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44B9D" w14:textId="2765D5EF" w:rsidR="00A3272E" w:rsidRPr="00C424FC" w:rsidRDefault="00A3272E" w:rsidP="00A3272E">
      <w:pPr>
        <w:pStyle w:val="Titolo"/>
        <w:rPr>
          <w:rFonts w:cs="Arial"/>
        </w:rPr>
      </w:pPr>
      <w:bookmarkStart w:id="0" w:name="_GoBack"/>
      <w:bookmarkEnd w:id="0"/>
      <w:r w:rsidRPr="00C424FC">
        <w:rPr>
          <w:rFonts w:cs="Arial"/>
          <w:noProof/>
        </w:rPr>
        <w:drawing>
          <wp:anchor distT="0" distB="0" distL="114300" distR="114300" simplePos="0" relativeHeight="251662336" behindDoc="1" locked="0" layoutInCell="1" allowOverlap="1" wp14:anchorId="7846D6FB" wp14:editId="18244F5D">
            <wp:simplePos x="0" y="0"/>
            <wp:positionH relativeFrom="column">
              <wp:posOffset>3709670</wp:posOffset>
            </wp:positionH>
            <wp:positionV relativeFrom="paragraph">
              <wp:posOffset>284480</wp:posOffset>
            </wp:positionV>
            <wp:extent cx="1914525" cy="402590"/>
            <wp:effectExtent l="0" t="0" r="9525" b="0"/>
            <wp:wrapTight wrapText="bothSides">
              <wp:wrapPolygon edited="0">
                <wp:start x="0" y="0"/>
                <wp:lineTo x="0" y="20442"/>
                <wp:lineTo x="21493" y="20442"/>
                <wp:lineTo x="21493"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40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AA1" w:rsidRPr="00C424FC">
        <w:rPr>
          <w:rFonts w:cs="Arial"/>
          <w:noProof/>
        </w:rPr>
        <w:drawing>
          <wp:anchor distT="0" distB="0" distL="114300" distR="114300" simplePos="0" relativeHeight="251661312" behindDoc="0" locked="0" layoutInCell="1" allowOverlap="1" wp14:anchorId="20224590" wp14:editId="5DD358B6">
            <wp:simplePos x="0" y="0"/>
            <wp:positionH relativeFrom="column">
              <wp:posOffset>0</wp:posOffset>
            </wp:positionH>
            <wp:positionV relativeFrom="paragraph">
              <wp:posOffset>-635</wp:posOffset>
            </wp:positionV>
            <wp:extent cx="2196000" cy="744128"/>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6000" cy="744128"/>
                    </a:xfrm>
                    <a:prstGeom prst="rect">
                      <a:avLst/>
                    </a:prstGeom>
                  </pic:spPr>
                </pic:pic>
              </a:graphicData>
            </a:graphic>
            <wp14:sizeRelH relativeFrom="margin">
              <wp14:pctWidth>0</wp14:pctWidth>
            </wp14:sizeRelH>
            <wp14:sizeRelV relativeFrom="margin">
              <wp14:pctHeight>0</wp14:pctHeight>
            </wp14:sizeRelV>
          </wp:anchor>
        </w:drawing>
      </w:r>
      <w:r w:rsidR="00757AA1" w:rsidRPr="00C424FC">
        <w:rPr>
          <w:rFonts w:cs="Arial"/>
        </w:rPr>
        <w:tab/>
      </w:r>
      <w:r w:rsidR="00757AA1" w:rsidRPr="00C424FC">
        <w:rPr>
          <w:rFonts w:cs="Arial"/>
        </w:rPr>
        <w:tab/>
      </w:r>
      <w:r w:rsidR="00757AA1" w:rsidRPr="00C424FC">
        <w:rPr>
          <w:rFonts w:cs="Arial"/>
        </w:rPr>
        <w:tab/>
      </w:r>
      <w:r w:rsidR="001C2FFA" w:rsidRPr="00C424FC">
        <w:rPr>
          <w:rFonts w:cs="Arial"/>
        </w:rPr>
        <w:tab/>
      </w:r>
      <w:r w:rsidR="001C2FFA" w:rsidRPr="00C424FC">
        <w:rPr>
          <w:rFonts w:cs="Arial"/>
        </w:rPr>
        <w:tab/>
      </w:r>
      <w:r w:rsidR="001C2FFA" w:rsidRPr="00C424FC">
        <w:rPr>
          <w:rFonts w:cs="Arial"/>
        </w:rPr>
        <w:tab/>
      </w:r>
    </w:p>
    <w:p w14:paraId="358BB766" w14:textId="3D49633A" w:rsidR="009F183C" w:rsidRPr="00C424FC" w:rsidRDefault="001C2FFA" w:rsidP="00A3272E">
      <w:pPr>
        <w:pStyle w:val="Titolo"/>
        <w:ind w:left="5672" w:firstLine="709"/>
        <w:rPr>
          <w:rFonts w:cs="Arial"/>
          <w:noProof/>
        </w:rPr>
      </w:pPr>
      <w:r w:rsidRPr="00C424FC">
        <w:rPr>
          <w:rFonts w:cs="Arial"/>
          <w:smallCaps w:val="0"/>
          <w:noProof/>
          <w:color w:val="C00000"/>
          <w:sz w:val="36"/>
        </w:rPr>
        <mc:AlternateContent>
          <mc:Choice Requires="wps">
            <w:drawing>
              <wp:anchor distT="0" distB="0" distL="114300" distR="114300" simplePos="0" relativeHeight="251659264" behindDoc="0" locked="0" layoutInCell="1" allowOverlap="1" wp14:anchorId="6BDD7757" wp14:editId="56AFF9A8">
                <wp:simplePos x="0" y="0"/>
                <wp:positionH relativeFrom="margin">
                  <wp:align>left</wp:align>
                </wp:positionH>
                <wp:positionV relativeFrom="paragraph">
                  <wp:posOffset>396240</wp:posOffset>
                </wp:positionV>
                <wp:extent cx="5791200" cy="9525"/>
                <wp:effectExtent l="19050" t="19050" r="19050" b="28575"/>
                <wp:wrapSquare wrapText="bothSides"/>
                <wp:docPr id="2" name="Connettore diritto 1"/>
                <wp:cNvGraphicFramePr/>
                <a:graphic xmlns:a="http://schemas.openxmlformats.org/drawingml/2006/main">
                  <a:graphicData uri="http://schemas.microsoft.com/office/word/2010/wordprocessingShape">
                    <wps:wsp>
                      <wps:cNvCnPr/>
                      <wps:spPr>
                        <a:xfrm flipV="1">
                          <a:off x="0" y="0"/>
                          <a:ext cx="579120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D2740" id="Connettore diritto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2pt" to="45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" strokecolor="red" strokeweight="2.25pt">
                <w10:wrap type="square" anchorx="margin"/>
              </v:line>
            </w:pict>
          </mc:Fallback>
        </mc:AlternateContent>
      </w:r>
    </w:p>
    <w:p w14:paraId="4C079D25" w14:textId="61A423D4" w:rsidR="009F183C" w:rsidRPr="00C424FC" w:rsidRDefault="00757AA1">
      <w:pPr>
        <w:pStyle w:val="cpv"/>
        <w:widowControl/>
        <w:spacing w:before="220"/>
        <w:jc w:val="center"/>
        <w:rPr>
          <w:rFonts w:ascii="Arial" w:hAnsi="Arial" w:cs="Arial"/>
          <w:smallCaps/>
          <w:sz w:val="36"/>
        </w:rPr>
      </w:pPr>
      <w:r w:rsidRPr="00C424FC">
        <w:rPr>
          <w:rFonts w:ascii="Arial" w:hAnsi="Arial" w:cs="Arial"/>
          <w:smallCaps/>
          <w:sz w:val="36"/>
        </w:rPr>
        <w:tab/>
      </w:r>
      <w:r w:rsidRPr="00C424FC">
        <w:rPr>
          <w:rFonts w:ascii="Arial" w:hAnsi="Arial" w:cs="Arial"/>
          <w:smallCaps/>
          <w:sz w:val="36"/>
        </w:rPr>
        <w:tab/>
      </w:r>
      <w:r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Pr="00C424FC">
        <w:rPr>
          <w:rFonts w:ascii="Arial" w:hAnsi="Arial" w:cs="Arial"/>
          <w:smallCaps/>
          <w:sz w:val="36"/>
        </w:rPr>
        <w:t>Documento</w:t>
      </w:r>
      <w:r w:rsidRPr="00C424FC">
        <w:rPr>
          <w:rFonts w:ascii="Arial" w:hAnsi="Arial" w:cs="Arial"/>
          <w:smallCaps/>
          <w:sz w:val="36"/>
        </w:rPr>
        <w:tab/>
      </w:r>
    </w:p>
    <w:p w14:paraId="5B246D28" w14:textId="77777777" w:rsidR="009F183C" w:rsidRPr="00C424FC" w:rsidRDefault="009F183C">
      <w:pPr>
        <w:pStyle w:val="cpv"/>
        <w:widowControl/>
        <w:spacing w:before="220"/>
        <w:jc w:val="center"/>
        <w:rPr>
          <w:rFonts w:ascii="Arial" w:hAnsi="Arial" w:cs="Arial"/>
          <w:b/>
          <w:i/>
          <w:color w:val="0070C0"/>
          <w:sz w:val="32"/>
        </w:rPr>
      </w:pPr>
    </w:p>
    <w:p w14:paraId="1F7C73C5" w14:textId="436AFA6B" w:rsidR="009F183C" w:rsidRPr="00C424FC" w:rsidRDefault="00757AA1">
      <w:pPr>
        <w:pStyle w:val="Titolo"/>
        <w:rPr>
          <w:rFonts w:cs="Arial"/>
          <w:b w:val="0"/>
          <w:i/>
          <w:smallCaps w:val="0"/>
        </w:rPr>
      </w:pPr>
      <w:r w:rsidRPr="00C424FC">
        <w:rPr>
          <w:rFonts w:cs="Arial"/>
          <w:b w:val="0"/>
        </w:rPr>
        <w:t>relazione dell’organo di revisione sul rendiconto della gestione</w:t>
      </w:r>
    </w:p>
    <w:p w14:paraId="0472170D" w14:textId="77777777" w:rsidR="009F183C" w:rsidRPr="00C424FC" w:rsidRDefault="00757AA1">
      <w:pPr>
        <w:pStyle w:val="cpv"/>
        <w:widowControl/>
        <w:spacing w:before="220"/>
        <w:jc w:val="center"/>
        <w:rPr>
          <w:rFonts w:ascii="Arial" w:hAnsi="Arial" w:cs="Arial"/>
          <w:smallCaps/>
          <w:sz w:val="36"/>
        </w:rPr>
      </w:pPr>
      <w:r w:rsidRPr="00C424FC">
        <w:rPr>
          <w:rFonts w:ascii="Arial" w:hAnsi="Arial" w:cs="Arial"/>
          <w:smallCaps/>
          <w:sz w:val="36"/>
        </w:rPr>
        <w:t>e documenti allegati</w:t>
      </w:r>
    </w:p>
    <w:p w14:paraId="27EAEFF7" w14:textId="77777777" w:rsidR="009F183C" w:rsidRPr="00C424FC" w:rsidRDefault="009F183C">
      <w:pPr>
        <w:pStyle w:val="cpv"/>
        <w:widowControl/>
        <w:spacing w:before="220"/>
        <w:rPr>
          <w:rFonts w:ascii="Arial" w:hAnsi="Arial" w:cs="Arial"/>
          <w:smallCaps/>
          <w:sz w:val="36"/>
        </w:rPr>
      </w:pPr>
    </w:p>
    <w:tbl>
      <w:tblPr>
        <w:tblW w:w="9322" w:type="dxa"/>
        <w:tblInd w:w="-108" w:type="dxa"/>
        <w:tblBorders>
          <w:top w:val="nil"/>
          <w:left w:val="nil"/>
          <w:bottom w:val="nil"/>
          <w:right w:val="nil"/>
        </w:tblBorders>
        <w:tblLayout w:type="fixed"/>
        <w:tblLook w:val="0000" w:firstRow="0" w:lastRow="0" w:firstColumn="0" w:lastColumn="0" w:noHBand="0" w:noVBand="0"/>
      </w:tblPr>
      <w:tblGrid>
        <w:gridCol w:w="5667"/>
        <w:gridCol w:w="3655"/>
      </w:tblGrid>
      <w:tr w:rsidR="009F183C" w:rsidRPr="00C424FC" w14:paraId="629A10F6" w14:textId="77777777">
        <w:trPr>
          <w:trHeight w:val="1321"/>
        </w:trPr>
        <w:tc>
          <w:tcPr>
            <w:tcW w:w="5667" w:type="dxa"/>
          </w:tcPr>
          <w:p w14:paraId="6A188773" w14:textId="0BDA7671" w:rsidR="003D65DF" w:rsidRDefault="003D65DF">
            <w:pPr>
              <w:spacing w:after="0"/>
              <w:rPr>
                <w:rFonts w:cs="Arial"/>
                <w:color w:val="000000"/>
                <w:sz w:val="23"/>
                <w:szCs w:val="23"/>
              </w:rPr>
            </w:pPr>
            <w:r w:rsidRPr="003D65DF">
              <w:rPr>
                <w:rFonts w:cs="Arial"/>
                <w:color w:val="000000"/>
                <w:sz w:val="23"/>
                <w:szCs w:val="23"/>
              </w:rPr>
              <w:t>Commissione “Revisione dei principi di vigilanza e controllo dell’Organo di revisione degli Enti locali”</w:t>
            </w:r>
          </w:p>
          <w:p w14:paraId="56FE7C1B" w14:textId="77777777" w:rsidR="003D65DF" w:rsidRPr="003D65DF" w:rsidRDefault="003D65DF">
            <w:pPr>
              <w:spacing w:after="0"/>
              <w:rPr>
                <w:rFonts w:cs="Arial"/>
                <w:color w:val="000000"/>
                <w:sz w:val="23"/>
                <w:szCs w:val="23"/>
              </w:rPr>
            </w:pPr>
          </w:p>
          <w:p w14:paraId="55253246" w14:textId="7F8D4838" w:rsidR="009F183C" w:rsidRPr="00C424FC" w:rsidRDefault="00757AA1">
            <w:pPr>
              <w:spacing w:after="0"/>
              <w:rPr>
                <w:rFonts w:cs="Arial"/>
                <w:color w:val="000000"/>
                <w:sz w:val="23"/>
                <w:szCs w:val="23"/>
              </w:rPr>
            </w:pPr>
            <w:r w:rsidRPr="00C424FC">
              <w:rPr>
                <w:rFonts w:cs="Arial"/>
                <w:color w:val="000000"/>
                <w:sz w:val="23"/>
                <w:szCs w:val="23"/>
              </w:rPr>
              <w:t xml:space="preserve">Area “Economia degli Enti locali” </w:t>
            </w:r>
          </w:p>
        </w:tc>
        <w:tc>
          <w:tcPr>
            <w:tcW w:w="3655" w:type="dxa"/>
          </w:tcPr>
          <w:p w14:paraId="21479C79" w14:textId="77777777" w:rsidR="009F183C" w:rsidRPr="00F278C3" w:rsidRDefault="00757AA1">
            <w:pPr>
              <w:spacing w:after="0"/>
              <w:rPr>
                <w:rFonts w:cs="Arial"/>
                <w:i/>
                <w:color w:val="000000"/>
                <w:sz w:val="23"/>
                <w:szCs w:val="23"/>
              </w:rPr>
            </w:pPr>
            <w:r w:rsidRPr="00F278C3">
              <w:rPr>
                <w:rFonts w:cs="Arial"/>
                <w:i/>
                <w:color w:val="000000"/>
                <w:sz w:val="23"/>
                <w:szCs w:val="23"/>
              </w:rPr>
              <w:t xml:space="preserve">CONSIGLIERI DELEGATI </w:t>
            </w:r>
          </w:p>
          <w:p w14:paraId="534A9750" w14:textId="304DA66F" w:rsidR="009F183C" w:rsidRPr="00C424FC" w:rsidRDefault="00757AA1">
            <w:pPr>
              <w:spacing w:after="0"/>
              <w:rPr>
                <w:rFonts w:cs="Arial"/>
                <w:color w:val="000000"/>
                <w:sz w:val="23"/>
                <w:szCs w:val="23"/>
              </w:rPr>
            </w:pPr>
            <w:r w:rsidRPr="00C424FC">
              <w:rPr>
                <w:rFonts w:cs="Arial"/>
                <w:color w:val="000000"/>
                <w:sz w:val="23"/>
                <w:szCs w:val="23"/>
              </w:rPr>
              <w:t xml:space="preserve">Davide Di Russo – </w:t>
            </w:r>
            <w:r w:rsidR="00722CDB" w:rsidRPr="00C424FC">
              <w:rPr>
                <w:rFonts w:cs="Arial"/>
                <w:color w:val="000000"/>
                <w:sz w:val="23"/>
                <w:szCs w:val="23"/>
              </w:rPr>
              <w:t>Vicepresidente</w:t>
            </w:r>
          </w:p>
          <w:p w14:paraId="6F9BAB3B" w14:textId="77777777" w:rsidR="009F183C" w:rsidRPr="00C424FC" w:rsidRDefault="00757AA1">
            <w:pPr>
              <w:spacing w:after="0"/>
              <w:rPr>
                <w:rFonts w:cs="Arial"/>
                <w:color w:val="000000"/>
                <w:sz w:val="23"/>
                <w:szCs w:val="23"/>
              </w:rPr>
            </w:pPr>
            <w:r w:rsidRPr="00C424FC">
              <w:rPr>
                <w:rFonts w:cs="Arial"/>
                <w:color w:val="000000"/>
                <w:sz w:val="23"/>
                <w:szCs w:val="23"/>
              </w:rPr>
              <w:t>Remigio E.M. Sequi - Consigliere</w:t>
            </w:r>
          </w:p>
          <w:p w14:paraId="4204E81A" w14:textId="77777777" w:rsidR="009F183C" w:rsidRPr="00C424FC" w:rsidRDefault="009F183C">
            <w:pPr>
              <w:spacing w:after="0"/>
              <w:rPr>
                <w:rFonts w:cs="Arial"/>
                <w:color w:val="000000"/>
                <w:sz w:val="23"/>
                <w:szCs w:val="23"/>
              </w:rPr>
            </w:pPr>
          </w:p>
          <w:p w14:paraId="5148F60D" w14:textId="77777777" w:rsidR="009F183C" w:rsidRPr="00C424FC" w:rsidRDefault="009F183C">
            <w:pPr>
              <w:spacing w:after="0"/>
              <w:rPr>
                <w:rFonts w:cs="Arial"/>
                <w:color w:val="000000"/>
                <w:sz w:val="23"/>
                <w:szCs w:val="23"/>
              </w:rPr>
            </w:pPr>
          </w:p>
          <w:p w14:paraId="26B62BEC" w14:textId="77777777" w:rsidR="00385837" w:rsidRPr="00F278C3" w:rsidRDefault="00757AA1">
            <w:pPr>
              <w:spacing w:after="0"/>
              <w:rPr>
                <w:rFonts w:cs="Arial"/>
                <w:i/>
                <w:color w:val="000000"/>
                <w:sz w:val="23"/>
                <w:szCs w:val="23"/>
              </w:rPr>
            </w:pPr>
            <w:r w:rsidRPr="00F278C3">
              <w:rPr>
                <w:rFonts w:cs="Arial"/>
                <w:i/>
                <w:color w:val="000000"/>
                <w:sz w:val="23"/>
                <w:szCs w:val="23"/>
              </w:rPr>
              <w:t>COMPONENTI</w:t>
            </w:r>
          </w:p>
          <w:p w14:paraId="5003014C" w14:textId="77777777" w:rsidR="009F183C" w:rsidRPr="00C424FC" w:rsidRDefault="00757AA1">
            <w:pPr>
              <w:spacing w:after="0"/>
              <w:rPr>
                <w:rFonts w:cs="Arial"/>
                <w:color w:val="000000"/>
                <w:sz w:val="23"/>
                <w:szCs w:val="23"/>
              </w:rPr>
            </w:pPr>
            <w:r w:rsidRPr="00C424FC">
              <w:rPr>
                <w:rFonts w:cs="Arial"/>
                <w:color w:val="000000"/>
                <w:sz w:val="23"/>
                <w:szCs w:val="23"/>
              </w:rPr>
              <w:t>Marco Castellani</w:t>
            </w:r>
          </w:p>
          <w:p w14:paraId="557A7ACB" w14:textId="7DF61390" w:rsidR="009F183C" w:rsidRPr="00C424FC" w:rsidRDefault="006D13A0">
            <w:pPr>
              <w:spacing w:after="0"/>
              <w:rPr>
                <w:rFonts w:cs="Arial"/>
                <w:color w:val="000000"/>
                <w:sz w:val="23"/>
                <w:szCs w:val="23"/>
              </w:rPr>
            </w:pPr>
            <w:r>
              <w:rPr>
                <w:rFonts w:cs="Arial"/>
                <w:color w:val="000000"/>
                <w:sz w:val="23"/>
                <w:szCs w:val="23"/>
              </w:rPr>
              <w:t>M</w:t>
            </w:r>
            <w:r w:rsidR="00757AA1" w:rsidRPr="00C424FC">
              <w:rPr>
                <w:rFonts w:cs="Arial"/>
                <w:color w:val="000000"/>
                <w:sz w:val="23"/>
                <w:szCs w:val="23"/>
              </w:rPr>
              <w:t>aurizio Delfino</w:t>
            </w:r>
          </w:p>
          <w:p w14:paraId="56C59C3B" w14:textId="77777777" w:rsidR="009F183C" w:rsidRPr="00C424FC" w:rsidRDefault="00757AA1">
            <w:pPr>
              <w:spacing w:after="0"/>
              <w:rPr>
                <w:rFonts w:cs="Arial"/>
                <w:color w:val="000000"/>
                <w:sz w:val="23"/>
                <w:szCs w:val="23"/>
              </w:rPr>
            </w:pPr>
            <w:r w:rsidRPr="00C424FC">
              <w:rPr>
                <w:rFonts w:cs="Arial"/>
                <w:color w:val="000000"/>
                <w:sz w:val="23"/>
                <w:szCs w:val="23"/>
              </w:rPr>
              <w:t xml:space="preserve">Giuseppe </w:t>
            </w:r>
            <w:proofErr w:type="spellStart"/>
            <w:r w:rsidRPr="00C424FC">
              <w:rPr>
                <w:rFonts w:cs="Arial"/>
                <w:color w:val="000000"/>
                <w:sz w:val="23"/>
                <w:szCs w:val="23"/>
              </w:rPr>
              <w:t>Munafò</w:t>
            </w:r>
            <w:proofErr w:type="spellEnd"/>
          </w:p>
          <w:p w14:paraId="76075F25" w14:textId="5BF1A53A" w:rsidR="009F183C" w:rsidRDefault="00757AA1">
            <w:pPr>
              <w:spacing w:after="0"/>
              <w:rPr>
                <w:rFonts w:cs="Arial"/>
                <w:color w:val="000000"/>
                <w:sz w:val="23"/>
                <w:szCs w:val="23"/>
              </w:rPr>
            </w:pPr>
            <w:r w:rsidRPr="00C424FC">
              <w:rPr>
                <w:rFonts w:cs="Arial"/>
                <w:color w:val="000000"/>
                <w:sz w:val="23"/>
                <w:szCs w:val="23"/>
              </w:rPr>
              <w:t>Gabriella Nardelli</w:t>
            </w:r>
          </w:p>
          <w:p w14:paraId="605C7F9E" w14:textId="11B960BA" w:rsidR="006D13A0" w:rsidRPr="00C424FC" w:rsidRDefault="006D13A0">
            <w:pPr>
              <w:spacing w:after="0"/>
              <w:rPr>
                <w:rFonts w:cs="Arial"/>
                <w:color w:val="000000"/>
                <w:sz w:val="23"/>
                <w:szCs w:val="23"/>
              </w:rPr>
            </w:pPr>
            <w:r>
              <w:rPr>
                <w:rFonts w:cs="Arial"/>
                <w:color w:val="000000"/>
                <w:sz w:val="23"/>
                <w:szCs w:val="23"/>
              </w:rPr>
              <w:t xml:space="preserve">Stefano </w:t>
            </w:r>
            <w:proofErr w:type="spellStart"/>
            <w:r>
              <w:rPr>
                <w:rFonts w:cs="Arial"/>
                <w:color w:val="000000"/>
                <w:sz w:val="23"/>
                <w:szCs w:val="23"/>
              </w:rPr>
              <w:t>Pozzoli</w:t>
            </w:r>
            <w:proofErr w:type="spellEnd"/>
          </w:p>
          <w:p w14:paraId="2B426D17" w14:textId="295FD16A" w:rsidR="006D13A0" w:rsidRDefault="006D13A0">
            <w:pPr>
              <w:spacing w:after="0"/>
              <w:rPr>
                <w:rFonts w:cs="Arial"/>
                <w:color w:val="000000"/>
                <w:sz w:val="23"/>
                <w:szCs w:val="23"/>
              </w:rPr>
            </w:pPr>
            <w:r>
              <w:rPr>
                <w:rFonts w:cs="Arial"/>
                <w:color w:val="000000"/>
                <w:sz w:val="23"/>
                <w:szCs w:val="23"/>
              </w:rPr>
              <w:t>Marco Rossi</w:t>
            </w:r>
          </w:p>
          <w:p w14:paraId="45D3FF15" w14:textId="0AEFC417" w:rsidR="00385837" w:rsidRPr="00C424FC" w:rsidRDefault="00385837">
            <w:pPr>
              <w:spacing w:after="0"/>
              <w:rPr>
                <w:rFonts w:cs="Arial"/>
                <w:color w:val="000000"/>
                <w:sz w:val="23"/>
                <w:szCs w:val="23"/>
              </w:rPr>
            </w:pPr>
            <w:r w:rsidRPr="00C424FC">
              <w:rPr>
                <w:rFonts w:cs="Arial"/>
                <w:color w:val="000000"/>
                <w:sz w:val="23"/>
                <w:szCs w:val="23"/>
              </w:rPr>
              <w:t>Patrizia Ruffini</w:t>
            </w:r>
          </w:p>
          <w:p w14:paraId="18155B1B" w14:textId="686EBDB2" w:rsidR="006D13A0" w:rsidRDefault="006D13A0">
            <w:pPr>
              <w:spacing w:after="0"/>
              <w:rPr>
                <w:rFonts w:cs="Arial"/>
                <w:color w:val="000000"/>
                <w:sz w:val="23"/>
                <w:szCs w:val="23"/>
              </w:rPr>
            </w:pPr>
            <w:r>
              <w:rPr>
                <w:rFonts w:cs="Arial"/>
                <w:color w:val="000000"/>
                <w:sz w:val="23"/>
                <w:szCs w:val="23"/>
              </w:rPr>
              <w:t>Eugenio Russo</w:t>
            </w:r>
          </w:p>
          <w:p w14:paraId="3918E4E3" w14:textId="42FDA7A6" w:rsidR="00385837" w:rsidRPr="00C424FC" w:rsidRDefault="00385837">
            <w:pPr>
              <w:spacing w:after="0"/>
              <w:rPr>
                <w:rFonts w:cs="Arial"/>
                <w:color w:val="000000"/>
                <w:sz w:val="23"/>
                <w:szCs w:val="23"/>
              </w:rPr>
            </w:pPr>
            <w:r w:rsidRPr="00C424FC">
              <w:rPr>
                <w:rFonts w:cs="Arial"/>
                <w:color w:val="000000"/>
                <w:sz w:val="23"/>
                <w:szCs w:val="23"/>
              </w:rPr>
              <w:t>Tommaso Pazzaglini</w:t>
            </w:r>
          </w:p>
          <w:p w14:paraId="2BF722C5" w14:textId="77777777" w:rsidR="006D13A0" w:rsidRPr="00C424FC" w:rsidRDefault="006D13A0" w:rsidP="006D13A0">
            <w:pPr>
              <w:spacing w:after="0"/>
              <w:rPr>
                <w:rFonts w:cs="Arial"/>
                <w:color w:val="000000"/>
                <w:sz w:val="23"/>
                <w:szCs w:val="23"/>
              </w:rPr>
            </w:pPr>
            <w:r w:rsidRPr="00C424FC">
              <w:rPr>
                <w:rFonts w:cs="Arial"/>
                <w:color w:val="000000"/>
                <w:sz w:val="23"/>
                <w:szCs w:val="23"/>
              </w:rPr>
              <w:t>Andrea Ziruolo</w:t>
            </w:r>
          </w:p>
          <w:p w14:paraId="13D9F4DF" w14:textId="77777777" w:rsidR="009F183C" w:rsidRPr="00C424FC" w:rsidRDefault="009F183C">
            <w:pPr>
              <w:spacing w:after="0"/>
              <w:rPr>
                <w:rFonts w:cs="Arial"/>
                <w:color w:val="000000"/>
                <w:sz w:val="23"/>
                <w:szCs w:val="23"/>
              </w:rPr>
            </w:pPr>
          </w:p>
          <w:p w14:paraId="60C8C2BD" w14:textId="64596F26" w:rsidR="003931F8" w:rsidRDefault="003931F8">
            <w:pPr>
              <w:spacing w:after="0"/>
              <w:rPr>
                <w:rFonts w:cs="Arial"/>
                <w:color w:val="000000"/>
                <w:sz w:val="23"/>
                <w:szCs w:val="23"/>
              </w:rPr>
            </w:pPr>
            <w:r>
              <w:rPr>
                <w:rFonts w:cs="Arial"/>
                <w:color w:val="000000"/>
                <w:sz w:val="23"/>
                <w:szCs w:val="23"/>
              </w:rPr>
              <w:t xml:space="preserve">Antonio Miele </w:t>
            </w:r>
            <w:r w:rsidR="0011065E">
              <w:rPr>
                <w:rFonts w:cs="Arial"/>
                <w:color w:val="000000"/>
                <w:sz w:val="23"/>
                <w:szCs w:val="23"/>
              </w:rPr>
              <w:t>–</w:t>
            </w:r>
            <w:r>
              <w:rPr>
                <w:rFonts w:cs="Arial"/>
                <w:color w:val="000000"/>
                <w:sz w:val="23"/>
                <w:szCs w:val="23"/>
              </w:rPr>
              <w:t xml:space="preserve"> </w:t>
            </w:r>
            <w:r w:rsidR="0011065E">
              <w:rPr>
                <w:rFonts w:cs="Arial"/>
                <w:color w:val="000000"/>
                <w:sz w:val="23"/>
                <w:szCs w:val="23"/>
              </w:rPr>
              <w:t xml:space="preserve">Ufficio Presidenza </w:t>
            </w:r>
          </w:p>
          <w:p w14:paraId="18A8FE8B" w14:textId="77777777" w:rsidR="003931F8" w:rsidRDefault="003931F8">
            <w:pPr>
              <w:spacing w:after="0"/>
              <w:rPr>
                <w:rFonts w:cs="Arial"/>
                <w:color w:val="000000"/>
                <w:sz w:val="23"/>
                <w:szCs w:val="23"/>
              </w:rPr>
            </w:pPr>
          </w:p>
          <w:p w14:paraId="2B93CE2E" w14:textId="29669E04" w:rsidR="009F183C" w:rsidRPr="00F278C3" w:rsidRDefault="00757AA1">
            <w:pPr>
              <w:spacing w:after="0"/>
              <w:rPr>
                <w:rFonts w:cs="Arial"/>
                <w:i/>
                <w:color w:val="000000"/>
                <w:sz w:val="23"/>
                <w:szCs w:val="23"/>
              </w:rPr>
            </w:pPr>
            <w:r w:rsidRPr="00F278C3">
              <w:rPr>
                <w:rFonts w:cs="Arial"/>
                <w:i/>
                <w:color w:val="000000"/>
                <w:sz w:val="23"/>
                <w:szCs w:val="23"/>
              </w:rPr>
              <w:t>RICERCATRICE</w:t>
            </w:r>
          </w:p>
          <w:p w14:paraId="605972E8" w14:textId="77777777" w:rsidR="009F183C" w:rsidRPr="00C424FC" w:rsidRDefault="00757AA1">
            <w:pPr>
              <w:spacing w:after="0"/>
              <w:rPr>
                <w:rFonts w:cs="Arial"/>
                <w:color w:val="000000"/>
                <w:sz w:val="23"/>
                <w:szCs w:val="23"/>
              </w:rPr>
            </w:pPr>
            <w:r w:rsidRPr="00C424FC">
              <w:rPr>
                <w:rFonts w:cs="Arial"/>
                <w:color w:val="000000"/>
                <w:sz w:val="23"/>
                <w:szCs w:val="23"/>
              </w:rPr>
              <w:t>Anna De Toni</w:t>
            </w:r>
          </w:p>
        </w:tc>
      </w:tr>
      <w:tr w:rsidR="009F183C" w:rsidRPr="00C424FC" w14:paraId="439EA2CD" w14:textId="77777777">
        <w:trPr>
          <w:trHeight w:val="1321"/>
        </w:trPr>
        <w:tc>
          <w:tcPr>
            <w:tcW w:w="5667" w:type="dxa"/>
          </w:tcPr>
          <w:p w14:paraId="4B898FAC" w14:textId="77777777" w:rsidR="009F183C" w:rsidRPr="00C424FC" w:rsidRDefault="009F183C">
            <w:pPr>
              <w:rPr>
                <w:rFonts w:cs="Arial"/>
                <w:color w:val="000000"/>
                <w:sz w:val="23"/>
                <w:szCs w:val="23"/>
              </w:rPr>
            </w:pPr>
          </w:p>
        </w:tc>
        <w:tc>
          <w:tcPr>
            <w:tcW w:w="3655" w:type="dxa"/>
          </w:tcPr>
          <w:p w14:paraId="77599F4F" w14:textId="77777777" w:rsidR="009F183C" w:rsidRPr="00C424FC" w:rsidRDefault="00757AA1">
            <w:pPr>
              <w:rPr>
                <w:rFonts w:cs="Arial"/>
                <w:color w:val="000000"/>
                <w:sz w:val="24"/>
                <w:szCs w:val="24"/>
              </w:rPr>
            </w:pPr>
            <w:r w:rsidRPr="00C424FC">
              <w:rPr>
                <w:rFonts w:cs="Arial"/>
                <w:color w:val="000000"/>
                <w:sz w:val="24"/>
                <w:szCs w:val="24"/>
              </w:rPr>
              <w:tab/>
            </w:r>
          </w:p>
          <w:p w14:paraId="44419422" w14:textId="77777777" w:rsidR="009F183C" w:rsidRPr="00C424FC" w:rsidRDefault="009F183C">
            <w:pPr>
              <w:rPr>
                <w:rFonts w:cs="Arial"/>
                <w:color w:val="000000"/>
                <w:sz w:val="24"/>
                <w:szCs w:val="24"/>
              </w:rPr>
            </w:pPr>
          </w:p>
          <w:p w14:paraId="22DCAEB3" w14:textId="77777777" w:rsidR="009F183C" w:rsidRPr="00C424FC" w:rsidRDefault="009F183C">
            <w:pPr>
              <w:rPr>
                <w:rFonts w:cs="Arial"/>
                <w:color w:val="000000"/>
                <w:sz w:val="26"/>
                <w:szCs w:val="26"/>
              </w:rPr>
            </w:pPr>
          </w:p>
          <w:p w14:paraId="0726D469" w14:textId="77777777" w:rsidR="009F183C" w:rsidRPr="00C424FC" w:rsidRDefault="009F183C">
            <w:pPr>
              <w:rPr>
                <w:rFonts w:cs="Arial"/>
                <w:color w:val="000000"/>
                <w:sz w:val="26"/>
                <w:szCs w:val="26"/>
              </w:rPr>
            </w:pPr>
          </w:p>
          <w:p w14:paraId="77AF6947" w14:textId="77777777" w:rsidR="009F183C" w:rsidRPr="00C424FC" w:rsidRDefault="009F183C">
            <w:pPr>
              <w:rPr>
                <w:rFonts w:cs="Arial"/>
                <w:color w:val="000000"/>
                <w:sz w:val="26"/>
                <w:szCs w:val="26"/>
              </w:rPr>
            </w:pPr>
          </w:p>
          <w:p w14:paraId="1F66BE48" w14:textId="2D3FF8B9" w:rsidR="009F183C" w:rsidRPr="00C424FC" w:rsidRDefault="00366BA7" w:rsidP="00366BA7">
            <w:pPr>
              <w:rPr>
                <w:rFonts w:cs="Arial"/>
                <w:color w:val="000000"/>
                <w:sz w:val="23"/>
                <w:szCs w:val="23"/>
              </w:rPr>
            </w:pPr>
            <w:r w:rsidRPr="00C424FC">
              <w:rPr>
                <w:rFonts w:cs="Arial"/>
                <w:color w:val="000000"/>
                <w:sz w:val="26"/>
                <w:szCs w:val="26"/>
              </w:rPr>
              <w:t>Marz</w:t>
            </w:r>
            <w:r w:rsidR="00757AA1" w:rsidRPr="00C424FC">
              <w:rPr>
                <w:rFonts w:cs="Arial"/>
                <w:color w:val="000000"/>
                <w:sz w:val="26"/>
                <w:szCs w:val="26"/>
              </w:rPr>
              <w:t>o 201</w:t>
            </w:r>
            <w:r w:rsidR="00B8247F" w:rsidRPr="00C424FC">
              <w:rPr>
                <w:rFonts w:cs="Arial"/>
                <w:color w:val="000000"/>
                <w:sz w:val="26"/>
                <w:szCs w:val="26"/>
              </w:rPr>
              <w:t>9</w:t>
            </w:r>
          </w:p>
        </w:tc>
      </w:tr>
    </w:tbl>
    <w:p w14:paraId="37D879BA" w14:textId="77777777" w:rsidR="009F183C" w:rsidRPr="00C424FC" w:rsidRDefault="009F183C">
      <w:pPr>
        <w:pStyle w:val="cpv"/>
        <w:widowControl/>
        <w:spacing w:before="220"/>
        <w:jc w:val="center"/>
        <w:rPr>
          <w:rFonts w:ascii="Arial" w:hAnsi="Arial" w:cs="Arial"/>
          <w:b/>
          <w:i/>
          <w:color w:val="0070C0"/>
          <w:sz w:val="32"/>
        </w:rPr>
      </w:pPr>
    </w:p>
    <w:p w14:paraId="06C29397" w14:textId="77777777" w:rsidR="009F183C" w:rsidRPr="00C424FC" w:rsidRDefault="009F183C">
      <w:pPr>
        <w:pStyle w:val="cpv"/>
        <w:widowControl/>
        <w:spacing w:before="220"/>
        <w:jc w:val="center"/>
        <w:rPr>
          <w:rFonts w:ascii="Arial" w:hAnsi="Arial" w:cs="Arial"/>
          <w:b/>
          <w:i/>
          <w:color w:val="0070C0"/>
          <w:sz w:val="32"/>
        </w:rPr>
      </w:pPr>
    </w:p>
    <w:p w14:paraId="71A4B21D" w14:textId="77777777" w:rsidR="009F183C" w:rsidRPr="00C424FC" w:rsidRDefault="009F183C">
      <w:pPr>
        <w:pStyle w:val="cpv"/>
        <w:widowControl/>
        <w:spacing w:before="220"/>
        <w:jc w:val="center"/>
        <w:rPr>
          <w:rFonts w:ascii="Arial" w:hAnsi="Arial" w:cs="Arial"/>
          <w:b/>
          <w:i/>
          <w:color w:val="0070C0"/>
          <w:sz w:val="32"/>
        </w:rPr>
      </w:pPr>
    </w:p>
    <w:p w14:paraId="5651ED75" w14:textId="77777777" w:rsidR="00757AA1" w:rsidRPr="00C424FC" w:rsidRDefault="00757AA1">
      <w:pPr>
        <w:pStyle w:val="cpv"/>
        <w:widowControl/>
        <w:spacing w:before="220"/>
        <w:jc w:val="center"/>
        <w:rPr>
          <w:rFonts w:ascii="Arial" w:hAnsi="Arial" w:cs="Arial"/>
          <w:b/>
          <w:i/>
          <w:color w:val="0070C0"/>
          <w:sz w:val="32"/>
        </w:rPr>
      </w:pPr>
    </w:p>
    <w:p w14:paraId="200F8323" w14:textId="77777777" w:rsidR="009F183C" w:rsidRPr="00C424FC" w:rsidRDefault="00757AA1">
      <w:pPr>
        <w:pStyle w:val="cpv"/>
        <w:widowControl/>
        <w:spacing w:before="220"/>
        <w:jc w:val="center"/>
        <w:rPr>
          <w:rFonts w:ascii="Arial" w:hAnsi="Arial" w:cs="Arial"/>
          <w:b/>
          <w:i/>
          <w:sz w:val="32"/>
        </w:rPr>
      </w:pPr>
      <w:r w:rsidRPr="00C424FC">
        <w:rPr>
          <w:rFonts w:ascii="Arial" w:hAnsi="Arial" w:cs="Arial"/>
          <w:b/>
          <w:i/>
          <w:sz w:val="32"/>
        </w:rPr>
        <w:t>Premessa</w:t>
      </w:r>
    </w:p>
    <w:p w14:paraId="0E26A332" w14:textId="77777777" w:rsidR="009F183C" w:rsidRPr="00C424FC" w:rsidRDefault="00757AA1">
      <w:pPr>
        <w:pStyle w:val="cpv"/>
        <w:widowControl/>
        <w:spacing w:before="220"/>
        <w:rPr>
          <w:rFonts w:ascii="Arial" w:hAnsi="Arial" w:cs="Arial"/>
          <w:i/>
          <w:sz w:val="22"/>
          <w:szCs w:val="22"/>
        </w:rPr>
      </w:pPr>
      <w:r w:rsidRPr="00C424FC">
        <w:rPr>
          <w:rFonts w:ascii="Arial" w:hAnsi="Arial" w:cs="Arial"/>
          <w:i/>
          <w:sz w:val="22"/>
          <w:szCs w:val="22"/>
        </w:rPr>
        <w:t xml:space="preserve">  </w:t>
      </w:r>
    </w:p>
    <w:p w14:paraId="7B4F6198" w14:textId="2D967B67" w:rsidR="009F183C" w:rsidRPr="00C424FC" w:rsidRDefault="00757AA1">
      <w:pPr>
        <w:pStyle w:val="cpv"/>
        <w:widowControl/>
        <w:spacing w:before="220"/>
        <w:rPr>
          <w:rFonts w:ascii="Arial" w:hAnsi="Arial" w:cs="Arial"/>
          <w:i/>
          <w:color w:val="0070C0"/>
          <w:sz w:val="22"/>
          <w:szCs w:val="22"/>
        </w:rPr>
      </w:pPr>
      <w:r w:rsidRPr="00C424FC">
        <w:rPr>
          <w:rFonts w:ascii="Arial" w:hAnsi="Arial" w:cs="Arial"/>
          <w:i/>
          <w:color w:val="0070C0"/>
          <w:sz w:val="22"/>
          <w:szCs w:val="22"/>
        </w:rPr>
        <w:t>Lo schema di relazione che viene presentato è predisposto nel rispetto della parte II “Ordinamento finanziario e contabile del D.</w:t>
      </w:r>
      <w:r w:rsidR="00722CDB" w:rsidRPr="00C424FC">
        <w:rPr>
          <w:rFonts w:ascii="Arial" w:hAnsi="Arial" w:cs="Arial"/>
          <w:i/>
          <w:color w:val="0070C0"/>
          <w:sz w:val="22"/>
          <w:szCs w:val="22"/>
        </w:rPr>
        <w:t xml:space="preserve"> </w:t>
      </w:r>
      <w:r w:rsidRPr="00C424FC">
        <w:rPr>
          <w:rFonts w:ascii="Arial" w:hAnsi="Arial" w:cs="Arial"/>
          <w:i/>
          <w:color w:val="0070C0"/>
          <w:sz w:val="22"/>
          <w:szCs w:val="22"/>
        </w:rPr>
        <w:t>Lgs.18/8/2000 n.267 (TUEL) e dei principi contabili generali allegati al D. Lgs. 118/2011.</w:t>
      </w:r>
    </w:p>
    <w:p w14:paraId="2F5FF968" w14:textId="3BF50FCA" w:rsidR="009F183C" w:rsidRPr="00C424FC" w:rsidRDefault="00757AA1">
      <w:pPr>
        <w:pStyle w:val="cpv"/>
        <w:widowControl/>
        <w:spacing w:before="220"/>
        <w:rPr>
          <w:rFonts w:ascii="Arial" w:hAnsi="Arial" w:cs="Arial"/>
          <w:i/>
          <w:color w:val="0070C0"/>
          <w:sz w:val="22"/>
          <w:szCs w:val="22"/>
        </w:rPr>
      </w:pPr>
      <w:r w:rsidRPr="00C424FC">
        <w:rPr>
          <w:rFonts w:ascii="Arial" w:hAnsi="Arial" w:cs="Arial"/>
          <w:i/>
          <w:color w:val="0070C0"/>
          <w:sz w:val="22"/>
          <w:szCs w:val="22"/>
        </w:rPr>
        <w:t>Per la formulazione della relazione e per l’esercizio delle sue funzioni l’organo di revisione può avvalersi dei principi di vigilanza e controllo emanati dal CNDCEC.</w:t>
      </w:r>
    </w:p>
    <w:p w14:paraId="0FEFE7EC" w14:textId="58667B4C" w:rsidR="009F183C" w:rsidRPr="00C424FC" w:rsidRDefault="00757AA1">
      <w:pPr>
        <w:pStyle w:val="cpv"/>
        <w:widowControl/>
        <w:spacing w:before="220"/>
        <w:rPr>
          <w:rFonts w:ascii="Arial" w:hAnsi="Arial" w:cs="Arial"/>
          <w:i/>
          <w:color w:val="0070C0"/>
          <w:sz w:val="22"/>
          <w:szCs w:val="22"/>
        </w:rPr>
      </w:pPr>
      <w:r w:rsidRPr="00C424FC">
        <w:rPr>
          <w:rFonts w:ascii="Arial" w:hAnsi="Arial" w:cs="Arial"/>
          <w:i/>
          <w:color w:val="0070C0"/>
          <w:sz w:val="22"/>
          <w:szCs w:val="22"/>
        </w:rPr>
        <w:t xml:space="preserve">Lo schema di relazione tiene conto delle norme emanate fino </w:t>
      </w:r>
      <w:r w:rsidR="006D13A0">
        <w:rPr>
          <w:rFonts w:ascii="Arial" w:hAnsi="Arial" w:cs="Arial"/>
          <w:i/>
          <w:color w:val="0070C0"/>
          <w:sz w:val="22"/>
          <w:szCs w:val="22"/>
        </w:rPr>
        <w:t>alla data di pubblicazione del presente documento</w:t>
      </w:r>
      <w:r w:rsidRPr="00C424FC">
        <w:rPr>
          <w:rFonts w:ascii="Arial" w:hAnsi="Arial" w:cs="Arial"/>
          <w:i/>
          <w:color w:val="0070C0"/>
          <w:sz w:val="22"/>
          <w:szCs w:val="22"/>
        </w:rPr>
        <w:t>.</w:t>
      </w:r>
    </w:p>
    <w:p w14:paraId="0FA793F6" w14:textId="77777777" w:rsidR="00496D6D" w:rsidRDefault="00496D6D">
      <w:pPr>
        <w:pStyle w:val="Titolo"/>
        <w:jc w:val="both"/>
        <w:rPr>
          <w:rFonts w:cs="Arial"/>
          <w:b w:val="0"/>
          <w:i/>
          <w:smallCaps w:val="0"/>
          <w:color w:val="0070C0"/>
          <w:sz w:val="22"/>
          <w:szCs w:val="22"/>
        </w:rPr>
      </w:pPr>
    </w:p>
    <w:p w14:paraId="16B3A3E8" w14:textId="436B8A5B" w:rsidR="009F183C" w:rsidRPr="00C424FC" w:rsidRDefault="00757AA1">
      <w:pPr>
        <w:pStyle w:val="Titolo"/>
        <w:jc w:val="both"/>
        <w:rPr>
          <w:rFonts w:cs="Arial"/>
          <w:b w:val="0"/>
          <w:i/>
          <w:smallCaps w:val="0"/>
          <w:color w:val="0070C0"/>
          <w:sz w:val="22"/>
          <w:szCs w:val="22"/>
        </w:rPr>
      </w:pPr>
      <w:r w:rsidRPr="00C424FC">
        <w:rPr>
          <w:rFonts w:cs="Arial"/>
          <w:b w:val="0"/>
          <w:i/>
          <w:smallCaps w:val="0"/>
          <w:color w:val="0070C0"/>
          <w:sz w:val="22"/>
          <w:szCs w:val="22"/>
        </w:rPr>
        <w:t xml:space="preserve">Il documento è composto di un testo word con traccia della relazione dell’organo di revisione corredato da commenti in corsivetto e in colore azzurro e da tabelle in formato </w:t>
      </w:r>
      <w:proofErr w:type="spellStart"/>
      <w:r w:rsidRPr="00C424FC">
        <w:rPr>
          <w:rFonts w:cs="Arial"/>
          <w:b w:val="0"/>
          <w:i/>
          <w:smallCaps w:val="0"/>
          <w:color w:val="0070C0"/>
          <w:sz w:val="22"/>
          <w:szCs w:val="22"/>
        </w:rPr>
        <w:t>excel</w:t>
      </w:r>
      <w:proofErr w:type="spellEnd"/>
      <w:r w:rsidR="006D13A0">
        <w:rPr>
          <w:rFonts w:cs="Arial"/>
          <w:b w:val="0"/>
          <w:i/>
          <w:smallCaps w:val="0"/>
          <w:color w:val="0070C0"/>
          <w:sz w:val="22"/>
          <w:szCs w:val="22"/>
        </w:rPr>
        <w:t xml:space="preserve"> editabili</w:t>
      </w:r>
      <w:r w:rsidRPr="00C424FC">
        <w:rPr>
          <w:rFonts w:cs="Arial"/>
          <w:b w:val="0"/>
          <w:i/>
          <w:smallCaps w:val="0"/>
          <w:color w:val="0070C0"/>
          <w:sz w:val="22"/>
          <w:szCs w:val="22"/>
        </w:rPr>
        <w:t xml:space="preserve">. </w:t>
      </w:r>
      <w:r w:rsidR="00F6469D">
        <w:rPr>
          <w:rFonts w:cs="Arial"/>
          <w:b w:val="0"/>
          <w:i/>
          <w:smallCaps w:val="0"/>
          <w:color w:val="0070C0"/>
          <w:sz w:val="22"/>
          <w:szCs w:val="22"/>
        </w:rPr>
        <w:t xml:space="preserve"> </w:t>
      </w:r>
    </w:p>
    <w:p w14:paraId="04A3B3A2" w14:textId="7D4BBE4B" w:rsidR="009F183C" w:rsidRPr="00C424FC" w:rsidRDefault="00757AA1">
      <w:pPr>
        <w:pStyle w:val="Titolo"/>
        <w:jc w:val="both"/>
        <w:rPr>
          <w:rFonts w:cs="Arial"/>
          <w:b w:val="0"/>
          <w:i/>
          <w:smallCaps w:val="0"/>
          <w:color w:val="0070C0"/>
          <w:sz w:val="22"/>
          <w:szCs w:val="22"/>
        </w:rPr>
      </w:pPr>
      <w:r w:rsidRPr="00C424FC">
        <w:rPr>
          <w:rFonts w:cs="Arial"/>
          <w:b w:val="0"/>
          <w:i/>
          <w:smallCaps w:val="0"/>
          <w:color w:val="0070C0"/>
          <w:sz w:val="22"/>
          <w:szCs w:val="22"/>
        </w:rPr>
        <w:t xml:space="preserve">Il documento costituisce soltanto una traccia per la formazione della relazione da parte dell’organo di revisione, il quale resta esclusivo responsabile </w:t>
      </w:r>
      <w:r w:rsidR="003D65DF">
        <w:rPr>
          <w:rFonts w:cs="Arial"/>
          <w:b w:val="0"/>
          <w:i/>
          <w:smallCaps w:val="0"/>
          <w:color w:val="0070C0"/>
          <w:sz w:val="22"/>
          <w:szCs w:val="22"/>
        </w:rPr>
        <w:t>dei</w:t>
      </w:r>
      <w:r w:rsidRPr="00C424FC">
        <w:rPr>
          <w:rFonts w:cs="Arial"/>
          <w:b w:val="0"/>
          <w:i/>
          <w:smallCaps w:val="0"/>
          <w:color w:val="0070C0"/>
          <w:sz w:val="22"/>
          <w:szCs w:val="22"/>
        </w:rPr>
        <w:t xml:space="preserve"> rapporti con tutti i soggetti dello stesso destinatari</w:t>
      </w:r>
      <w:r w:rsidR="00E107C8">
        <w:rPr>
          <w:rFonts w:cs="Arial"/>
          <w:b w:val="0"/>
          <w:i/>
          <w:smallCaps w:val="0"/>
          <w:color w:val="0070C0"/>
          <w:sz w:val="22"/>
          <w:szCs w:val="22"/>
        </w:rPr>
        <w:t>,</w:t>
      </w:r>
      <w:r w:rsidR="00CC53C6">
        <w:rPr>
          <w:rFonts w:cs="Arial"/>
          <w:b w:val="0"/>
          <w:i/>
          <w:smallCaps w:val="0"/>
          <w:color w:val="0070C0"/>
          <w:sz w:val="22"/>
          <w:szCs w:val="22"/>
        </w:rPr>
        <w:t xml:space="preserve"> nonché della documentazio</w:t>
      </w:r>
      <w:r w:rsidR="003D65DF">
        <w:rPr>
          <w:rFonts w:cs="Arial"/>
          <w:b w:val="0"/>
          <w:i/>
          <w:smallCaps w:val="0"/>
          <w:color w:val="0070C0"/>
          <w:sz w:val="22"/>
          <w:szCs w:val="22"/>
        </w:rPr>
        <w:t xml:space="preserve">ne </w:t>
      </w:r>
      <w:r w:rsidR="00CC53C6">
        <w:rPr>
          <w:rFonts w:cs="Arial"/>
          <w:b w:val="0"/>
          <w:i/>
          <w:smallCaps w:val="0"/>
          <w:color w:val="0070C0"/>
          <w:sz w:val="22"/>
          <w:szCs w:val="22"/>
        </w:rPr>
        <w:t xml:space="preserve">a supporto prodotta nell’ambito </w:t>
      </w:r>
      <w:r w:rsidR="003D65DF">
        <w:rPr>
          <w:rFonts w:cs="Arial"/>
          <w:b w:val="0"/>
          <w:i/>
          <w:smallCaps w:val="0"/>
          <w:color w:val="0070C0"/>
          <w:sz w:val="22"/>
          <w:szCs w:val="22"/>
        </w:rPr>
        <w:t>dell’</w:t>
      </w:r>
      <w:r w:rsidR="00CC53C6">
        <w:rPr>
          <w:rFonts w:cs="Arial"/>
          <w:b w:val="0"/>
          <w:i/>
          <w:smallCaps w:val="0"/>
          <w:color w:val="0070C0"/>
          <w:sz w:val="22"/>
          <w:szCs w:val="22"/>
        </w:rPr>
        <w:t>attività di vigilanza e controllo anche mediante apposite carte di lavoro e check-list</w:t>
      </w:r>
      <w:r w:rsidRPr="00C424FC">
        <w:rPr>
          <w:rFonts w:cs="Arial"/>
          <w:b w:val="0"/>
          <w:i/>
          <w:smallCaps w:val="0"/>
          <w:color w:val="0070C0"/>
          <w:sz w:val="22"/>
          <w:szCs w:val="22"/>
        </w:rPr>
        <w:t>.</w:t>
      </w:r>
      <w:r w:rsidR="00CC53C6">
        <w:rPr>
          <w:rFonts w:cs="Arial"/>
          <w:b w:val="0"/>
          <w:i/>
          <w:smallCaps w:val="0"/>
          <w:color w:val="0070C0"/>
          <w:sz w:val="22"/>
          <w:szCs w:val="22"/>
        </w:rPr>
        <w:t xml:space="preserve">  </w:t>
      </w:r>
    </w:p>
    <w:p w14:paraId="172EFD3F" w14:textId="77777777" w:rsidR="009F183C" w:rsidRPr="00C424FC" w:rsidRDefault="00757AA1">
      <w:pPr>
        <w:pStyle w:val="Titolo"/>
        <w:jc w:val="both"/>
        <w:rPr>
          <w:rFonts w:cs="Arial"/>
          <w:b w:val="0"/>
          <w:i/>
          <w:smallCaps w:val="0"/>
          <w:color w:val="0070C0"/>
          <w:sz w:val="22"/>
          <w:szCs w:val="22"/>
        </w:rPr>
      </w:pPr>
      <w:r w:rsidRPr="00C424FC">
        <w:rPr>
          <w:rFonts w:cs="Arial"/>
          <w:b w:val="0"/>
          <w:i/>
          <w:smallCaps w:val="0"/>
          <w:color w:val="0070C0"/>
          <w:sz w:val="22"/>
          <w:szCs w:val="22"/>
        </w:rPr>
        <w:t xml:space="preserve">Si declina ogni responsabilità per eventuali errori nel contenuto del testo della relazione ovvero nella formazione delle tabelle </w:t>
      </w:r>
      <w:proofErr w:type="spellStart"/>
      <w:r w:rsidRPr="00C424FC">
        <w:rPr>
          <w:rFonts w:cs="Arial"/>
          <w:b w:val="0"/>
          <w:i/>
          <w:smallCaps w:val="0"/>
          <w:color w:val="0070C0"/>
          <w:sz w:val="22"/>
          <w:szCs w:val="22"/>
        </w:rPr>
        <w:t>excel</w:t>
      </w:r>
      <w:proofErr w:type="spellEnd"/>
      <w:r w:rsidRPr="00C424FC">
        <w:rPr>
          <w:rFonts w:cs="Arial"/>
          <w:b w:val="0"/>
          <w:i/>
          <w:smallCaps w:val="0"/>
          <w:color w:val="0070C0"/>
          <w:sz w:val="22"/>
          <w:szCs w:val="22"/>
        </w:rPr>
        <w:t xml:space="preserve">. </w:t>
      </w:r>
    </w:p>
    <w:p w14:paraId="00B61C3D" w14:textId="77777777" w:rsidR="009F183C" w:rsidRPr="00C424FC" w:rsidRDefault="009F183C">
      <w:pPr>
        <w:pStyle w:val="cpv"/>
        <w:widowControl/>
        <w:spacing w:before="220"/>
        <w:rPr>
          <w:rFonts w:ascii="Arial" w:hAnsi="Arial" w:cs="Arial"/>
          <w:i/>
          <w:color w:val="0070C0"/>
          <w:sz w:val="22"/>
          <w:szCs w:val="22"/>
        </w:rPr>
      </w:pPr>
    </w:p>
    <w:p w14:paraId="656610C9" w14:textId="77777777" w:rsidR="009F183C" w:rsidRPr="00C424FC" w:rsidRDefault="009F183C">
      <w:pPr>
        <w:pStyle w:val="Titolo"/>
        <w:rPr>
          <w:rFonts w:cs="Arial"/>
          <w:b w:val="0"/>
          <w:i/>
          <w:sz w:val="40"/>
        </w:rPr>
      </w:pPr>
    </w:p>
    <w:p w14:paraId="179ECF32" w14:textId="77777777" w:rsidR="009F183C" w:rsidRPr="00C424FC" w:rsidRDefault="009F183C">
      <w:pPr>
        <w:pStyle w:val="Titolo"/>
        <w:rPr>
          <w:rFonts w:cs="Arial"/>
          <w:b w:val="0"/>
          <w:i/>
          <w:sz w:val="40"/>
        </w:rPr>
      </w:pPr>
    </w:p>
    <w:p w14:paraId="427F622B" w14:textId="77777777" w:rsidR="009F183C" w:rsidRPr="00C424FC" w:rsidRDefault="009F183C">
      <w:pPr>
        <w:pStyle w:val="Titolo"/>
        <w:rPr>
          <w:rFonts w:cs="Arial"/>
        </w:rPr>
      </w:pPr>
    </w:p>
    <w:p w14:paraId="2BE5DD85" w14:textId="77777777" w:rsidR="009F183C" w:rsidRPr="00C424FC" w:rsidRDefault="009F183C">
      <w:pPr>
        <w:pStyle w:val="Titolo"/>
        <w:rPr>
          <w:rFonts w:cs="Arial"/>
        </w:rPr>
      </w:pPr>
    </w:p>
    <w:p w14:paraId="2C6FFF40" w14:textId="77777777" w:rsidR="009F183C" w:rsidRPr="00C424FC" w:rsidRDefault="009F183C">
      <w:pPr>
        <w:pStyle w:val="Titolo"/>
        <w:rPr>
          <w:rFonts w:cs="Arial"/>
        </w:rPr>
      </w:pPr>
    </w:p>
    <w:p w14:paraId="1E96EAEB" w14:textId="2F833B26" w:rsidR="00AD086F" w:rsidRPr="00C424FC" w:rsidRDefault="00AD086F" w:rsidP="00AD086F">
      <w:pPr>
        <w:pStyle w:val="Titolo"/>
        <w:jc w:val="both"/>
        <w:rPr>
          <w:rFonts w:cs="Arial"/>
        </w:rPr>
      </w:pPr>
    </w:p>
    <w:p w14:paraId="5880EC68" w14:textId="64FA362F" w:rsidR="00C424FC" w:rsidRPr="00C424FC" w:rsidRDefault="00C424FC" w:rsidP="00AD086F">
      <w:pPr>
        <w:pStyle w:val="Titolo"/>
        <w:jc w:val="both"/>
        <w:rPr>
          <w:rFonts w:cs="Arial"/>
        </w:rPr>
      </w:pPr>
    </w:p>
    <w:p w14:paraId="6DFD9232" w14:textId="121913B2" w:rsidR="00F773C2" w:rsidRDefault="00F773C2" w:rsidP="00AD086F">
      <w:pPr>
        <w:pStyle w:val="Titolo"/>
        <w:jc w:val="both"/>
        <w:rPr>
          <w:rFonts w:cs="Arial"/>
        </w:rPr>
      </w:pPr>
      <w:r>
        <w:rPr>
          <w:rFonts w:cs="Arial"/>
        </w:rPr>
        <w:br w:type="page"/>
      </w:r>
    </w:p>
    <w:p w14:paraId="7CCA7D10" w14:textId="21204983" w:rsidR="009F183C" w:rsidRPr="00C424FC" w:rsidRDefault="00AD086F" w:rsidP="00AD086F">
      <w:pPr>
        <w:pStyle w:val="Titolo"/>
        <w:rPr>
          <w:rFonts w:cs="Arial"/>
        </w:rPr>
      </w:pPr>
      <w:r w:rsidRPr="00C424FC">
        <w:rPr>
          <w:rFonts w:cs="Arial"/>
        </w:rPr>
        <w:lastRenderedPageBreak/>
        <w:t>C</w:t>
      </w:r>
      <w:r w:rsidR="00757AA1" w:rsidRPr="00C424FC">
        <w:rPr>
          <w:rFonts w:cs="Arial"/>
        </w:rPr>
        <w:t>omune di __________________________</w:t>
      </w:r>
    </w:p>
    <w:p w14:paraId="7F2CC4F9" w14:textId="77777777" w:rsidR="009F183C" w:rsidRPr="00C424FC" w:rsidRDefault="009F183C">
      <w:pPr>
        <w:jc w:val="center"/>
        <w:rPr>
          <w:rFonts w:cs="Arial"/>
        </w:rPr>
      </w:pPr>
    </w:p>
    <w:p w14:paraId="738D6F87" w14:textId="77777777" w:rsidR="009F183C" w:rsidRPr="00C424FC" w:rsidRDefault="00757AA1">
      <w:pPr>
        <w:jc w:val="center"/>
        <w:rPr>
          <w:rFonts w:cs="Arial"/>
          <w:sz w:val="32"/>
          <w:szCs w:val="32"/>
        </w:rPr>
      </w:pPr>
      <w:r w:rsidRPr="00C424FC">
        <w:rPr>
          <w:rFonts w:cs="Arial"/>
          <w:sz w:val="32"/>
          <w:szCs w:val="32"/>
        </w:rPr>
        <w:t>Provincia di ____________________</w:t>
      </w:r>
    </w:p>
    <w:p w14:paraId="13FC7D9D" w14:textId="77777777" w:rsidR="009F183C" w:rsidRPr="00C424FC" w:rsidRDefault="009F183C">
      <w:pPr>
        <w:rPr>
          <w:rFonts w:cs="Arial"/>
        </w:rPr>
      </w:pPr>
    </w:p>
    <w:p w14:paraId="586BB558" w14:textId="77777777" w:rsidR="009F183C" w:rsidRPr="00C424FC" w:rsidRDefault="009F183C">
      <w:pPr>
        <w:rPr>
          <w:rFonts w:cs="Arial"/>
        </w:rPr>
      </w:pPr>
    </w:p>
    <w:p w14:paraId="3718CB7C" w14:textId="77777777" w:rsidR="009F183C" w:rsidRPr="00C424FC" w:rsidRDefault="009F183C">
      <w:pPr>
        <w:rPr>
          <w:rFonts w:cs="Arial"/>
        </w:rPr>
      </w:pPr>
    </w:p>
    <w:tbl>
      <w:tblPr>
        <w:tblpPr w:leftFromText="187" w:rightFromText="187" w:vertAnchor="text" w:horzAnchor="margin" w:tblpXSpec="right" w:tblpY="138"/>
        <w:tblW w:w="4822" w:type="pct"/>
        <w:tblCellMar>
          <w:top w:w="216" w:type="dxa"/>
          <w:left w:w="216" w:type="dxa"/>
          <w:bottom w:w="216" w:type="dxa"/>
          <w:right w:w="216" w:type="dxa"/>
        </w:tblCellMar>
        <w:tblLook w:val="04A0" w:firstRow="1" w:lastRow="0" w:firstColumn="1" w:lastColumn="0" w:noHBand="0" w:noVBand="1"/>
      </w:tblPr>
      <w:tblGrid>
        <w:gridCol w:w="4996"/>
        <w:gridCol w:w="3760"/>
      </w:tblGrid>
      <w:tr w:rsidR="009F183C" w:rsidRPr="00C424FC" w14:paraId="379EA591" w14:textId="77777777">
        <w:tc>
          <w:tcPr>
            <w:tcW w:w="4991" w:type="dxa"/>
            <w:tcBorders>
              <w:bottom w:val="single" w:sz="18" w:space="0" w:color="808080"/>
              <w:right w:val="single" w:sz="18" w:space="0" w:color="808080"/>
            </w:tcBorders>
            <w:vAlign w:val="center"/>
          </w:tcPr>
          <w:p w14:paraId="4D4317B5" w14:textId="77777777" w:rsidR="009F183C" w:rsidRPr="00C424FC" w:rsidRDefault="00757AA1">
            <w:pPr>
              <w:jc w:val="center"/>
              <w:rPr>
                <w:rFonts w:cs="Arial"/>
                <w:b/>
                <w:sz w:val="52"/>
                <w:szCs w:val="52"/>
              </w:rPr>
            </w:pPr>
            <w:r w:rsidRPr="00C424FC">
              <w:rPr>
                <w:rFonts w:cs="Arial"/>
                <w:b/>
                <w:sz w:val="52"/>
                <w:szCs w:val="52"/>
              </w:rPr>
              <w:t>Relazione dell’organo di revisione</w:t>
            </w:r>
          </w:p>
          <w:p w14:paraId="21F1556B" w14:textId="77777777" w:rsidR="009F183C" w:rsidRPr="00C424FC" w:rsidRDefault="009F183C">
            <w:pPr>
              <w:rPr>
                <w:rFonts w:cs="Arial"/>
                <w:b/>
                <w:i/>
                <w:sz w:val="36"/>
                <w:szCs w:val="36"/>
              </w:rPr>
            </w:pPr>
          </w:p>
          <w:p w14:paraId="4266BB78" w14:textId="77777777" w:rsidR="009F183C" w:rsidRPr="00C424FC" w:rsidRDefault="00757AA1">
            <w:pPr>
              <w:numPr>
                <w:ilvl w:val="0"/>
                <w:numId w:val="22"/>
              </w:numPr>
              <w:rPr>
                <w:rFonts w:cs="Arial"/>
                <w:i/>
                <w:sz w:val="36"/>
                <w:szCs w:val="36"/>
              </w:rPr>
            </w:pPr>
            <w:r w:rsidRPr="00C424FC">
              <w:rPr>
                <w:rFonts w:cs="Arial"/>
                <w:i/>
                <w:sz w:val="36"/>
                <w:szCs w:val="36"/>
              </w:rPr>
              <w:t>sulla proposta di deliberazione consiliare del rendiconto della gestione</w:t>
            </w:r>
          </w:p>
          <w:p w14:paraId="7A32BD03" w14:textId="77777777" w:rsidR="009F183C" w:rsidRPr="00C424FC" w:rsidRDefault="00757AA1">
            <w:pPr>
              <w:numPr>
                <w:ilvl w:val="0"/>
                <w:numId w:val="22"/>
              </w:numPr>
              <w:rPr>
                <w:rFonts w:cs="Arial"/>
                <w:i/>
                <w:sz w:val="36"/>
                <w:szCs w:val="36"/>
              </w:rPr>
            </w:pPr>
            <w:r w:rsidRPr="00C424FC">
              <w:rPr>
                <w:rFonts w:cs="Arial"/>
                <w:i/>
                <w:sz w:val="36"/>
                <w:szCs w:val="36"/>
              </w:rPr>
              <w:t xml:space="preserve">sullo schema di rendiconto </w:t>
            </w:r>
          </w:p>
        </w:tc>
        <w:tc>
          <w:tcPr>
            <w:tcW w:w="3757" w:type="dxa"/>
            <w:tcBorders>
              <w:left w:val="single" w:sz="18" w:space="0" w:color="808080"/>
              <w:bottom w:val="single" w:sz="18" w:space="0" w:color="808080"/>
            </w:tcBorders>
            <w:vAlign w:val="center"/>
          </w:tcPr>
          <w:p w14:paraId="078A14CE" w14:textId="77777777" w:rsidR="009F183C" w:rsidRPr="00C424FC" w:rsidRDefault="00757AA1">
            <w:pPr>
              <w:pStyle w:val="Nessunaspaziatura"/>
              <w:jc w:val="center"/>
              <w:rPr>
                <w:rFonts w:ascii="Arial" w:hAnsi="Arial" w:cs="Arial"/>
                <w:sz w:val="100"/>
                <w:szCs w:val="100"/>
              </w:rPr>
            </w:pPr>
            <w:r w:rsidRPr="00C424FC">
              <w:rPr>
                <w:rFonts w:ascii="Arial" w:hAnsi="Arial" w:cs="Arial"/>
                <w:sz w:val="100"/>
                <w:szCs w:val="100"/>
              </w:rPr>
              <w:t>anno</w:t>
            </w:r>
          </w:p>
          <w:p w14:paraId="574CC7ED" w14:textId="551081E9" w:rsidR="009F183C" w:rsidRPr="00C424FC" w:rsidRDefault="00757AA1">
            <w:pPr>
              <w:pStyle w:val="Nessunaspaziatura"/>
              <w:jc w:val="center"/>
              <w:rPr>
                <w:rFonts w:ascii="Arial" w:hAnsi="Arial" w:cs="Arial"/>
                <w:color w:val="4F81BD"/>
                <w:sz w:val="100"/>
                <w:szCs w:val="100"/>
                <w:lang w:eastAsia="it-IT"/>
              </w:rPr>
            </w:pPr>
            <w:r w:rsidRPr="00C424FC">
              <w:rPr>
                <w:rFonts w:ascii="Arial" w:hAnsi="Arial" w:cs="Arial"/>
                <w:sz w:val="100"/>
                <w:szCs w:val="100"/>
              </w:rPr>
              <w:t>201</w:t>
            </w:r>
            <w:r w:rsidR="00B8247F" w:rsidRPr="00C424FC">
              <w:rPr>
                <w:rFonts w:ascii="Arial" w:hAnsi="Arial" w:cs="Arial"/>
                <w:sz w:val="100"/>
                <w:szCs w:val="100"/>
              </w:rPr>
              <w:t>8</w:t>
            </w:r>
          </w:p>
        </w:tc>
      </w:tr>
    </w:tbl>
    <w:p w14:paraId="5C4276AD" w14:textId="77777777" w:rsidR="009F183C" w:rsidRPr="00C424FC" w:rsidRDefault="009F183C">
      <w:pPr>
        <w:rPr>
          <w:rFonts w:cs="Arial"/>
        </w:rPr>
      </w:pPr>
    </w:p>
    <w:p w14:paraId="7CCFC43A" w14:textId="77777777" w:rsidR="009F183C" w:rsidRPr="00C424FC" w:rsidRDefault="009F183C">
      <w:pPr>
        <w:jc w:val="center"/>
        <w:rPr>
          <w:rFonts w:cs="Arial"/>
          <w:b/>
          <w:sz w:val="24"/>
        </w:rPr>
      </w:pPr>
    </w:p>
    <w:p w14:paraId="49A7EF2A" w14:textId="77777777" w:rsidR="009F183C" w:rsidRPr="00C424FC" w:rsidRDefault="009F183C">
      <w:pPr>
        <w:jc w:val="center"/>
        <w:rPr>
          <w:rFonts w:cs="Arial"/>
          <w:b/>
          <w:sz w:val="24"/>
        </w:rPr>
      </w:pPr>
    </w:p>
    <w:p w14:paraId="4A8EEF1B"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L’ORGANO DI REVISIONE</w:t>
      </w:r>
    </w:p>
    <w:p w14:paraId="6877B845"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53E52A9F"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19A103C2"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5119F5D4" w14:textId="77777777" w:rsidR="009F183C" w:rsidRPr="00C424FC" w:rsidRDefault="00757AA1">
      <w:pPr>
        <w:widowControl/>
        <w:overflowPunct/>
        <w:autoSpaceDE/>
        <w:autoSpaceDN/>
        <w:adjustRightInd/>
        <w:spacing w:after="0"/>
        <w:jc w:val="left"/>
        <w:textAlignment w:val="auto"/>
        <w:rPr>
          <w:rFonts w:cs="Arial"/>
        </w:rPr>
      </w:pPr>
      <w:r w:rsidRPr="00C424FC">
        <w:rPr>
          <w:rFonts w:cs="Arial"/>
        </w:rPr>
        <w:br w:type="page"/>
      </w:r>
    </w:p>
    <w:sdt>
      <w:sdtPr>
        <w:rPr>
          <w:rFonts w:ascii="Arial" w:eastAsia="Times New Roman" w:hAnsi="Arial" w:cs="Arial"/>
          <w:color w:val="auto"/>
          <w:sz w:val="22"/>
          <w:szCs w:val="20"/>
        </w:rPr>
        <w:id w:val="-1102723575"/>
        <w:docPartObj>
          <w:docPartGallery w:val="Table of Contents"/>
          <w:docPartUnique/>
        </w:docPartObj>
      </w:sdtPr>
      <w:sdtEndPr>
        <w:rPr>
          <w:b/>
          <w:bCs/>
        </w:rPr>
      </w:sdtEndPr>
      <w:sdtContent>
        <w:p w14:paraId="6BF8A360" w14:textId="4AEA5B88" w:rsidR="009F183C" w:rsidRDefault="00757AA1">
          <w:pPr>
            <w:pStyle w:val="Titolosommario"/>
            <w:rPr>
              <w:rFonts w:ascii="Arial" w:hAnsi="Arial" w:cs="Arial"/>
            </w:rPr>
          </w:pPr>
          <w:r w:rsidRPr="00C424FC">
            <w:rPr>
              <w:rFonts w:ascii="Arial" w:hAnsi="Arial" w:cs="Arial"/>
            </w:rPr>
            <w:t>Sommario</w:t>
          </w:r>
        </w:p>
        <w:p w14:paraId="1BC6477A" w14:textId="77777777" w:rsidR="0016621E" w:rsidRPr="0016621E" w:rsidRDefault="0016621E" w:rsidP="0016621E"/>
        <w:p w14:paraId="1F60D1DC" w14:textId="3B7C0D0F" w:rsidR="0016621E" w:rsidRDefault="0016621E">
          <w:pPr>
            <w:pStyle w:val="Sommario1"/>
            <w:tabs>
              <w:tab w:val="right" w:leader="dot" w:pos="8637"/>
            </w:tabs>
            <w:rPr>
              <w:rFonts w:asciiTheme="minorHAnsi" w:eastAsiaTheme="minorEastAsia" w:hAnsiTheme="minorHAnsi" w:cstheme="minorBidi"/>
              <w:noProof/>
              <w:szCs w:val="22"/>
            </w:rPr>
          </w:pPr>
          <w:r>
            <w:rPr>
              <w:rFonts w:cs="Arial"/>
            </w:rPr>
            <w:fldChar w:fldCharType="begin"/>
          </w:r>
          <w:r>
            <w:rPr>
              <w:rFonts w:cs="Arial"/>
            </w:rPr>
            <w:instrText xml:space="preserve"> TOC \o "1-3" \h \z \u </w:instrText>
          </w:r>
          <w:r>
            <w:rPr>
              <w:rFonts w:cs="Arial"/>
            </w:rPr>
            <w:fldChar w:fldCharType="separate"/>
          </w:r>
          <w:hyperlink w:anchor="_Toc4078587" w:history="1">
            <w:r w:rsidRPr="008F144E">
              <w:rPr>
                <w:rStyle w:val="Collegamentoipertestuale"/>
                <w:noProof/>
              </w:rPr>
              <w:t>INTRODUZIONE</w:t>
            </w:r>
            <w:r>
              <w:rPr>
                <w:noProof/>
                <w:webHidden/>
              </w:rPr>
              <w:tab/>
            </w:r>
            <w:r>
              <w:rPr>
                <w:noProof/>
                <w:webHidden/>
              </w:rPr>
              <w:fldChar w:fldCharType="begin"/>
            </w:r>
            <w:r>
              <w:rPr>
                <w:noProof/>
                <w:webHidden/>
              </w:rPr>
              <w:instrText xml:space="preserve"> PAGEREF _Toc4078587 \h </w:instrText>
            </w:r>
            <w:r>
              <w:rPr>
                <w:noProof/>
                <w:webHidden/>
              </w:rPr>
            </w:r>
            <w:r>
              <w:rPr>
                <w:noProof/>
                <w:webHidden/>
              </w:rPr>
              <w:fldChar w:fldCharType="separate"/>
            </w:r>
            <w:r w:rsidR="00D00CF2">
              <w:rPr>
                <w:noProof/>
                <w:webHidden/>
              </w:rPr>
              <w:t>6</w:t>
            </w:r>
            <w:r>
              <w:rPr>
                <w:noProof/>
                <w:webHidden/>
              </w:rPr>
              <w:fldChar w:fldCharType="end"/>
            </w:r>
          </w:hyperlink>
        </w:p>
        <w:p w14:paraId="605F9819" w14:textId="398BE93A" w:rsidR="0016621E" w:rsidRDefault="00B85E71">
          <w:pPr>
            <w:pStyle w:val="Sommario1"/>
            <w:tabs>
              <w:tab w:val="right" w:leader="dot" w:pos="8637"/>
            </w:tabs>
            <w:rPr>
              <w:rFonts w:asciiTheme="minorHAnsi" w:eastAsiaTheme="minorEastAsia" w:hAnsiTheme="minorHAnsi" w:cstheme="minorBidi"/>
              <w:noProof/>
              <w:szCs w:val="22"/>
            </w:rPr>
          </w:pPr>
          <w:hyperlink w:anchor="_Toc4078588" w:history="1">
            <w:r w:rsidR="0016621E" w:rsidRPr="008F144E">
              <w:rPr>
                <w:rStyle w:val="Collegamentoipertestuale"/>
                <w:noProof/>
              </w:rPr>
              <w:t>CONTO DEL BILANCIO</w:t>
            </w:r>
            <w:r w:rsidR="0016621E">
              <w:rPr>
                <w:noProof/>
                <w:webHidden/>
              </w:rPr>
              <w:tab/>
            </w:r>
            <w:r w:rsidR="0016621E">
              <w:rPr>
                <w:noProof/>
                <w:webHidden/>
              </w:rPr>
              <w:fldChar w:fldCharType="begin"/>
            </w:r>
            <w:r w:rsidR="0016621E">
              <w:rPr>
                <w:noProof/>
                <w:webHidden/>
              </w:rPr>
              <w:instrText xml:space="preserve"> PAGEREF _Toc4078588 \h </w:instrText>
            </w:r>
            <w:r w:rsidR="0016621E">
              <w:rPr>
                <w:noProof/>
                <w:webHidden/>
              </w:rPr>
            </w:r>
            <w:r w:rsidR="0016621E">
              <w:rPr>
                <w:noProof/>
                <w:webHidden/>
              </w:rPr>
              <w:fldChar w:fldCharType="separate"/>
            </w:r>
            <w:r w:rsidR="00D00CF2">
              <w:rPr>
                <w:noProof/>
                <w:webHidden/>
              </w:rPr>
              <w:t>7</w:t>
            </w:r>
            <w:r w:rsidR="0016621E">
              <w:rPr>
                <w:noProof/>
                <w:webHidden/>
              </w:rPr>
              <w:fldChar w:fldCharType="end"/>
            </w:r>
          </w:hyperlink>
        </w:p>
        <w:p w14:paraId="4E5AD33E" w14:textId="5C462A04" w:rsidR="0016621E" w:rsidRDefault="00B85E71">
          <w:pPr>
            <w:pStyle w:val="Sommario2"/>
            <w:rPr>
              <w:rFonts w:asciiTheme="minorHAnsi" w:eastAsiaTheme="minorEastAsia" w:hAnsiTheme="minorHAnsi" w:cstheme="minorBidi"/>
              <w:szCs w:val="22"/>
            </w:rPr>
          </w:pPr>
          <w:hyperlink w:anchor="_Toc4078589" w:history="1">
            <w:r w:rsidR="0016621E" w:rsidRPr="008F144E">
              <w:rPr>
                <w:rStyle w:val="Collegamentoipertestuale"/>
                <w:rFonts w:cs="Arial"/>
              </w:rPr>
              <w:t>Premesse e verifiche</w:t>
            </w:r>
            <w:r w:rsidR="0016621E">
              <w:rPr>
                <w:webHidden/>
              </w:rPr>
              <w:tab/>
            </w:r>
            <w:r w:rsidR="0016621E">
              <w:rPr>
                <w:webHidden/>
              </w:rPr>
              <w:fldChar w:fldCharType="begin"/>
            </w:r>
            <w:r w:rsidR="0016621E">
              <w:rPr>
                <w:webHidden/>
              </w:rPr>
              <w:instrText xml:space="preserve"> PAGEREF _Toc4078589 \h </w:instrText>
            </w:r>
            <w:r w:rsidR="0016621E">
              <w:rPr>
                <w:webHidden/>
              </w:rPr>
            </w:r>
            <w:r w:rsidR="0016621E">
              <w:rPr>
                <w:webHidden/>
              </w:rPr>
              <w:fldChar w:fldCharType="separate"/>
            </w:r>
            <w:r w:rsidR="00D00CF2">
              <w:rPr>
                <w:webHidden/>
              </w:rPr>
              <w:t>7</w:t>
            </w:r>
            <w:r w:rsidR="0016621E">
              <w:rPr>
                <w:webHidden/>
              </w:rPr>
              <w:fldChar w:fldCharType="end"/>
            </w:r>
          </w:hyperlink>
        </w:p>
        <w:p w14:paraId="0D66DB67" w14:textId="553FA582" w:rsidR="0016621E" w:rsidRDefault="00B85E71">
          <w:pPr>
            <w:pStyle w:val="Sommario2"/>
            <w:rPr>
              <w:rFonts w:asciiTheme="minorHAnsi" w:eastAsiaTheme="minorEastAsia" w:hAnsiTheme="minorHAnsi" w:cstheme="minorBidi"/>
              <w:szCs w:val="22"/>
            </w:rPr>
          </w:pPr>
          <w:hyperlink w:anchor="_Toc4078590" w:history="1">
            <w:r w:rsidR="0016621E" w:rsidRPr="008F144E">
              <w:rPr>
                <w:rStyle w:val="Collegamentoipertestuale"/>
                <w:rFonts w:cs="Arial"/>
              </w:rPr>
              <w:t>Gestione Finanziaria</w:t>
            </w:r>
            <w:r w:rsidR="0016621E">
              <w:rPr>
                <w:webHidden/>
              </w:rPr>
              <w:tab/>
            </w:r>
            <w:r w:rsidR="0016621E">
              <w:rPr>
                <w:webHidden/>
              </w:rPr>
              <w:fldChar w:fldCharType="begin"/>
            </w:r>
            <w:r w:rsidR="0016621E">
              <w:rPr>
                <w:webHidden/>
              </w:rPr>
              <w:instrText xml:space="preserve"> PAGEREF _Toc4078590 \h </w:instrText>
            </w:r>
            <w:r w:rsidR="0016621E">
              <w:rPr>
                <w:webHidden/>
              </w:rPr>
            </w:r>
            <w:r w:rsidR="0016621E">
              <w:rPr>
                <w:webHidden/>
              </w:rPr>
              <w:fldChar w:fldCharType="separate"/>
            </w:r>
            <w:r w:rsidR="00D00CF2">
              <w:rPr>
                <w:webHidden/>
              </w:rPr>
              <w:t>13</w:t>
            </w:r>
            <w:r w:rsidR="0016621E">
              <w:rPr>
                <w:webHidden/>
              </w:rPr>
              <w:fldChar w:fldCharType="end"/>
            </w:r>
          </w:hyperlink>
        </w:p>
        <w:p w14:paraId="3DFBA4C8" w14:textId="020AB0F0" w:rsidR="0016621E" w:rsidRDefault="00B85E71">
          <w:pPr>
            <w:pStyle w:val="Sommario3"/>
            <w:tabs>
              <w:tab w:val="right" w:leader="dot" w:pos="8637"/>
            </w:tabs>
            <w:rPr>
              <w:rFonts w:asciiTheme="minorHAnsi" w:eastAsiaTheme="minorEastAsia" w:hAnsiTheme="minorHAnsi" w:cstheme="minorBidi"/>
              <w:noProof/>
              <w:szCs w:val="22"/>
            </w:rPr>
          </w:pPr>
          <w:hyperlink w:anchor="_Toc4078591" w:history="1">
            <w:r w:rsidR="0016621E" w:rsidRPr="008F144E">
              <w:rPr>
                <w:rStyle w:val="Collegamentoipertestuale"/>
                <w:rFonts w:cs="Arial"/>
                <w:noProof/>
              </w:rPr>
              <w:t>Fondo di cassa</w:t>
            </w:r>
            <w:r w:rsidR="0016621E">
              <w:rPr>
                <w:noProof/>
                <w:webHidden/>
              </w:rPr>
              <w:tab/>
            </w:r>
            <w:r w:rsidR="0016621E">
              <w:rPr>
                <w:noProof/>
                <w:webHidden/>
              </w:rPr>
              <w:fldChar w:fldCharType="begin"/>
            </w:r>
            <w:r w:rsidR="0016621E">
              <w:rPr>
                <w:noProof/>
                <w:webHidden/>
              </w:rPr>
              <w:instrText xml:space="preserve"> PAGEREF _Toc4078591 \h </w:instrText>
            </w:r>
            <w:r w:rsidR="0016621E">
              <w:rPr>
                <w:noProof/>
                <w:webHidden/>
              </w:rPr>
            </w:r>
            <w:r w:rsidR="0016621E">
              <w:rPr>
                <w:noProof/>
                <w:webHidden/>
              </w:rPr>
              <w:fldChar w:fldCharType="separate"/>
            </w:r>
            <w:r w:rsidR="00D00CF2">
              <w:rPr>
                <w:noProof/>
                <w:webHidden/>
              </w:rPr>
              <w:t>13</w:t>
            </w:r>
            <w:r w:rsidR="0016621E">
              <w:rPr>
                <w:noProof/>
                <w:webHidden/>
              </w:rPr>
              <w:fldChar w:fldCharType="end"/>
            </w:r>
          </w:hyperlink>
        </w:p>
        <w:p w14:paraId="79ED667E" w14:textId="743ECAE7" w:rsidR="0016621E" w:rsidRDefault="00B85E71">
          <w:pPr>
            <w:pStyle w:val="Sommario3"/>
            <w:tabs>
              <w:tab w:val="right" w:leader="dot" w:pos="8637"/>
            </w:tabs>
            <w:rPr>
              <w:rFonts w:asciiTheme="minorHAnsi" w:eastAsiaTheme="minorEastAsia" w:hAnsiTheme="minorHAnsi" w:cstheme="minorBidi"/>
              <w:noProof/>
              <w:szCs w:val="22"/>
            </w:rPr>
          </w:pPr>
          <w:hyperlink w:anchor="_Toc4078592" w:history="1">
            <w:r w:rsidR="0016621E" w:rsidRPr="008F144E">
              <w:rPr>
                <w:rStyle w:val="Collegamentoipertestuale"/>
                <w:rFonts w:cs="Arial"/>
                <w:noProof/>
              </w:rPr>
              <w:t>Conciliazione tra risultato della gestione di competenza e il risultato di amministrazione</w:t>
            </w:r>
            <w:r w:rsidR="0016621E">
              <w:rPr>
                <w:noProof/>
                <w:webHidden/>
              </w:rPr>
              <w:tab/>
            </w:r>
            <w:r w:rsidR="0016621E">
              <w:rPr>
                <w:noProof/>
                <w:webHidden/>
              </w:rPr>
              <w:fldChar w:fldCharType="begin"/>
            </w:r>
            <w:r w:rsidR="0016621E">
              <w:rPr>
                <w:noProof/>
                <w:webHidden/>
              </w:rPr>
              <w:instrText xml:space="preserve"> PAGEREF _Toc4078592 \h </w:instrText>
            </w:r>
            <w:r w:rsidR="0016621E">
              <w:rPr>
                <w:noProof/>
                <w:webHidden/>
              </w:rPr>
            </w:r>
            <w:r w:rsidR="0016621E">
              <w:rPr>
                <w:noProof/>
                <w:webHidden/>
              </w:rPr>
              <w:fldChar w:fldCharType="separate"/>
            </w:r>
            <w:r w:rsidR="00D00CF2">
              <w:rPr>
                <w:noProof/>
                <w:webHidden/>
              </w:rPr>
              <w:t>17</w:t>
            </w:r>
            <w:r w:rsidR="0016621E">
              <w:rPr>
                <w:noProof/>
                <w:webHidden/>
              </w:rPr>
              <w:fldChar w:fldCharType="end"/>
            </w:r>
          </w:hyperlink>
        </w:p>
        <w:p w14:paraId="2381E7D0" w14:textId="7C76114E" w:rsidR="0016621E" w:rsidRDefault="00B85E71">
          <w:pPr>
            <w:pStyle w:val="Sommario3"/>
            <w:tabs>
              <w:tab w:val="right" w:leader="dot" w:pos="8637"/>
            </w:tabs>
            <w:rPr>
              <w:rFonts w:asciiTheme="minorHAnsi" w:eastAsiaTheme="minorEastAsia" w:hAnsiTheme="minorHAnsi" w:cstheme="minorBidi"/>
              <w:noProof/>
              <w:szCs w:val="22"/>
            </w:rPr>
          </w:pPr>
          <w:hyperlink w:anchor="_Toc4078593" w:history="1">
            <w:r w:rsidR="0016621E" w:rsidRPr="008F144E">
              <w:rPr>
                <w:rStyle w:val="Collegamentoipertestuale"/>
                <w:rFonts w:cs="Arial"/>
                <w:noProof/>
              </w:rPr>
              <w:t>Evoluzione del Fondo pluriennale vincolato (FPV) nel corso dell’esercizio 2018</w:t>
            </w:r>
            <w:r w:rsidR="0016621E">
              <w:rPr>
                <w:noProof/>
                <w:webHidden/>
              </w:rPr>
              <w:tab/>
            </w:r>
            <w:r w:rsidR="0016621E">
              <w:rPr>
                <w:noProof/>
                <w:webHidden/>
              </w:rPr>
              <w:fldChar w:fldCharType="begin"/>
            </w:r>
            <w:r w:rsidR="0016621E">
              <w:rPr>
                <w:noProof/>
                <w:webHidden/>
              </w:rPr>
              <w:instrText xml:space="preserve"> PAGEREF _Toc4078593 \h </w:instrText>
            </w:r>
            <w:r w:rsidR="0016621E">
              <w:rPr>
                <w:noProof/>
                <w:webHidden/>
              </w:rPr>
            </w:r>
            <w:r w:rsidR="0016621E">
              <w:rPr>
                <w:noProof/>
                <w:webHidden/>
              </w:rPr>
              <w:fldChar w:fldCharType="separate"/>
            </w:r>
            <w:r w:rsidR="00D00CF2">
              <w:rPr>
                <w:noProof/>
                <w:webHidden/>
              </w:rPr>
              <w:t>19</w:t>
            </w:r>
            <w:r w:rsidR="0016621E">
              <w:rPr>
                <w:noProof/>
                <w:webHidden/>
              </w:rPr>
              <w:fldChar w:fldCharType="end"/>
            </w:r>
          </w:hyperlink>
        </w:p>
        <w:p w14:paraId="49A6C9BD" w14:textId="277421E0" w:rsidR="0016621E" w:rsidRDefault="00B85E71">
          <w:pPr>
            <w:pStyle w:val="Sommario3"/>
            <w:tabs>
              <w:tab w:val="right" w:leader="dot" w:pos="8637"/>
            </w:tabs>
            <w:rPr>
              <w:rFonts w:asciiTheme="minorHAnsi" w:eastAsiaTheme="minorEastAsia" w:hAnsiTheme="minorHAnsi" w:cstheme="minorBidi"/>
              <w:noProof/>
              <w:szCs w:val="22"/>
            </w:rPr>
          </w:pPr>
          <w:hyperlink w:anchor="_Toc4078594" w:history="1">
            <w:r w:rsidR="0016621E" w:rsidRPr="008F144E">
              <w:rPr>
                <w:rStyle w:val="Collegamentoipertestuale"/>
                <w:rFonts w:cs="Arial"/>
                <w:noProof/>
              </w:rPr>
              <w:t>Risultato di amministrazione</w:t>
            </w:r>
            <w:r w:rsidR="0016621E">
              <w:rPr>
                <w:noProof/>
                <w:webHidden/>
              </w:rPr>
              <w:tab/>
            </w:r>
            <w:r w:rsidR="0016621E">
              <w:rPr>
                <w:noProof/>
                <w:webHidden/>
              </w:rPr>
              <w:fldChar w:fldCharType="begin"/>
            </w:r>
            <w:r w:rsidR="0016621E">
              <w:rPr>
                <w:noProof/>
                <w:webHidden/>
              </w:rPr>
              <w:instrText xml:space="preserve"> PAGEREF _Toc4078594 \h </w:instrText>
            </w:r>
            <w:r w:rsidR="0016621E">
              <w:rPr>
                <w:noProof/>
                <w:webHidden/>
              </w:rPr>
            </w:r>
            <w:r w:rsidR="0016621E">
              <w:rPr>
                <w:noProof/>
                <w:webHidden/>
              </w:rPr>
              <w:fldChar w:fldCharType="separate"/>
            </w:r>
            <w:r w:rsidR="00D00CF2">
              <w:rPr>
                <w:noProof/>
                <w:webHidden/>
              </w:rPr>
              <w:t>21</w:t>
            </w:r>
            <w:r w:rsidR="0016621E">
              <w:rPr>
                <w:noProof/>
                <w:webHidden/>
              </w:rPr>
              <w:fldChar w:fldCharType="end"/>
            </w:r>
          </w:hyperlink>
        </w:p>
        <w:p w14:paraId="1E9633D3" w14:textId="6B4C4EEB" w:rsidR="0016621E" w:rsidRDefault="00B85E71">
          <w:pPr>
            <w:pStyle w:val="Sommario1"/>
            <w:tabs>
              <w:tab w:val="right" w:leader="dot" w:pos="8637"/>
            </w:tabs>
            <w:rPr>
              <w:rFonts w:asciiTheme="minorHAnsi" w:eastAsiaTheme="minorEastAsia" w:hAnsiTheme="minorHAnsi" w:cstheme="minorBidi"/>
              <w:noProof/>
              <w:szCs w:val="22"/>
            </w:rPr>
          </w:pPr>
          <w:hyperlink w:anchor="_Toc4078595" w:history="1">
            <w:r w:rsidR="0016621E" w:rsidRPr="008F144E">
              <w:rPr>
                <w:rStyle w:val="Collegamentoipertestuale"/>
                <w:noProof/>
              </w:rPr>
              <w:t>ANALISI DELLA GESTIONE DEI RESIDUI</w:t>
            </w:r>
            <w:r w:rsidR="0016621E">
              <w:rPr>
                <w:noProof/>
                <w:webHidden/>
              </w:rPr>
              <w:tab/>
            </w:r>
            <w:r w:rsidR="0016621E">
              <w:rPr>
                <w:noProof/>
                <w:webHidden/>
              </w:rPr>
              <w:fldChar w:fldCharType="begin"/>
            </w:r>
            <w:r w:rsidR="0016621E">
              <w:rPr>
                <w:noProof/>
                <w:webHidden/>
              </w:rPr>
              <w:instrText xml:space="preserve"> PAGEREF _Toc4078595 \h </w:instrText>
            </w:r>
            <w:r w:rsidR="0016621E">
              <w:rPr>
                <w:noProof/>
                <w:webHidden/>
              </w:rPr>
            </w:r>
            <w:r w:rsidR="0016621E">
              <w:rPr>
                <w:noProof/>
                <w:webHidden/>
              </w:rPr>
              <w:fldChar w:fldCharType="separate"/>
            </w:r>
            <w:r w:rsidR="00D00CF2">
              <w:rPr>
                <w:noProof/>
                <w:webHidden/>
              </w:rPr>
              <w:t>23</w:t>
            </w:r>
            <w:r w:rsidR="0016621E">
              <w:rPr>
                <w:noProof/>
                <w:webHidden/>
              </w:rPr>
              <w:fldChar w:fldCharType="end"/>
            </w:r>
          </w:hyperlink>
        </w:p>
        <w:p w14:paraId="034EE92B" w14:textId="0B951A9D" w:rsidR="0016621E" w:rsidRDefault="00B85E71">
          <w:pPr>
            <w:pStyle w:val="Sommario2"/>
            <w:rPr>
              <w:rFonts w:asciiTheme="minorHAnsi" w:eastAsiaTheme="minorEastAsia" w:hAnsiTheme="minorHAnsi" w:cstheme="minorBidi"/>
              <w:szCs w:val="22"/>
            </w:rPr>
          </w:pPr>
          <w:hyperlink w:anchor="_Toc4078596" w:history="1">
            <w:r w:rsidR="0016621E" w:rsidRPr="008F144E">
              <w:rPr>
                <w:rStyle w:val="Collegamentoipertestuale"/>
                <w:rFonts w:cs="Arial"/>
              </w:rPr>
              <w:t>Fondo crediti di dubbia esigibilità</w:t>
            </w:r>
            <w:r w:rsidR="0016621E">
              <w:rPr>
                <w:webHidden/>
              </w:rPr>
              <w:tab/>
            </w:r>
            <w:r w:rsidR="0016621E">
              <w:rPr>
                <w:webHidden/>
              </w:rPr>
              <w:fldChar w:fldCharType="begin"/>
            </w:r>
            <w:r w:rsidR="0016621E">
              <w:rPr>
                <w:webHidden/>
              </w:rPr>
              <w:instrText xml:space="preserve"> PAGEREF _Toc4078596 \h </w:instrText>
            </w:r>
            <w:r w:rsidR="0016621E">
              <w:rPr>
                <w:webHidden/>
              </w:rPr>
            </w:r>
            <w:r w:rsidR="0016621E">
              <w:rPr>
                <w:webHidden/>
              </w:rPr>
              <w:fldChar w:fldCharType="separate"/>
            </w:r>
            <w:r w:rsidR="00D00CF2">
              <w:rPr>
                <w:webHidden/>
              </w:rPr>
              <w:t>24</w:t>
            </w:r>
            <w:r w:rsidR="0016621E">
              <w:rPr>
                <w:webHidden/>
              </w:rPr>
              <w:fldChar w:fldCharType="end"/>
            </w:r>
          </w:hyperlink>
        </w:p>
        <w:p w14:paraId="0553BCFD" w14:textId="4B174953" w:rsidR="0016621E" w:rsidRDefault="00B85E71">
          <w:pPr>
            <w:pStyle w:val="Sommario2"/>
            <w:rPr>
              <w:rFonts w:asciiTheme="minorHAnsi" w:eastAsiaTheme="minorEastAsia" w:hAnsiTheme="minorHAnsi" w:cstheme="minorBidi"/>
              <w:szCs w:val="22"/>
            </w:rPr>
          </w:pPr>
          <w:hyperlink w:anchor="_Toc4078597" w:history="1">
            <w:r w:rsidR="0016621E" w:rsidRPr="008F144E">
              <w:rPr>
                <w:rStyle w:val="Collegamentoipertestuale"/>
                <w:rFonts w:cs="Arial"/>
              </w:rPr>
              <w:t>Fondi spese e rischi futuri</w:t>
            </w:r>
            <w:r w:rsidR="0016621E">
              <w:rPr>
                <w:webHidden/>
              </w:rPr>
              <w:tab/>
            </w:r>
            <w:r w:rsidR="0016621E">
              <w:rPr>
                <w:webHidden/>
              </w:rPr>
              <w:fldChar w:fldCharType="begin"/>
            </w:r>
            <w:r w:rsidR="0016621E">
              <w:rPr>
                <w:webHidden/>
              </w:rPr>
              <w:instrText xml:space="preserve"> PAGEREF _Toc4078597 \h </w:instrText>
            </w:r>
            <w:r w:rsidR="0016621E">
              <w:rPr>
                <w:webHidden/>
              </w:rPr>
            </w:r>
            <w:r w:rsidR="0016621E">
              <w:rPr>
                <w:webHidden/>
              </w:rPr>
              <w:fldChar w:fldCharType="separate"/>
            </w:r>
            <w:r w:rsidR="00D00CF2">
              <w:rPr>
                <w:webHidden/>
              </w:rPr>
              <w:t>25</w:t>
            </w:r>
            <w:r w:rsidR="0016621E">
              <w:rPr>
                <w:webHidden/>
              </w:rPr>
              <w:fldChar w:fldCharType="end"/>
            </w:r>
          </w:hyperlink>
        </w:p>
        <w:p w14:paraId="7885E963" w14:textId="2A38C221" w:rsidR="0016621E" w:rsidRDefault="00B85E71">
          <w:pPr>
            <w:pStyle w:val="Sommario1"/>
            <w:tabs>
              <w:tab w:val="right" w:leader="dot" w:pos="8637"/>
            </w:tabs>
            <w:rPr>
              <w:rFonts w:asciiTheme="minorHAnsi" w:eastAsiaTheme="minorEastAsia" w:hAnsiTheme="minorHAnsi" w:cstheme="minorBidi"/>
              <w:noProof/>
              <w:szCs w:val="22"/>
            </w:rPr>
          </w:pPr>
          <w:hyperlink w:anchor="_Toc4078598" w:history="1">
            <w:r w:rsidR="0016621E" w:rsidRPr="008F144E">
              <w:rPr>
                <w:rStyle w:val="Collegamentoipertestuale"/>
                <w:noProof/>
              </w:rPr>
              <w:t>SERVIZI CONTO TERZI E PARTITE DI GIRO</w:t>
            </w:r>
            <w:r w:rsidR="0016621E">
              <w:rPr>
                <w:noProof/>
                <w:webHidden/>
              </w:rPr>
              <w:tab/>
            </w:r>
            <w:r w:rsidR="0016621E">
              <w:rPr>
                <w:noProof/>
                <w:webHidden/>
              </w:rPr>
              <w:fldChar w:fldCharType="begin"/>
            </w:r>
            <w:r w:rsidR="0016621E">
              <w:rPr>
                <w:noProof/>
                <w:webHidden/>
              </w:rPr>
              <w:instrText xml:space="preserve"> PAGEREF _Toc4078598 \h </w:instrText>
            </w:r>
            <w:r w:rsidR="0016621E">
              <w:rPr>
                <w:noProof/>
                <w:webHidden/>
              </w:rPr>
            </w:r>
            <w:r w:rsidR="0016621E">
              <w:rPr>
                <w:noProof/>
                <w:webHidden/>
              </w:rPr>
              <w:fldChar w:fldCharType="separate"/>
            </w:r>
            <w:r w:rsidR="00D00CF2">
              <w:rPr>
                <w:noProof/>
                <w:webHidden/>
              </w:rPr>
              <w:t>26</w:t>
            </w:r>
            <w:r w:rsidR="0016621E">
              <w:rPr>
                <w:noProof/>
                <w:webHidden/>
              </w:rPr>
              <w:fldChar w:fldCharType="end"/>
            </w:r>
          </w:hyperlink>
        </w:p>
        <w:p w14:paraId="445763A1" w14:textId="0A964056" w:rsidR="0016621E" w:rsidRDefault="00B85E71">
          <w:pPr>
            <w:pStyle w:val="Sommario1"/>
            <w:tabs>
              <w:tab w:val="right" w:leader="dot" w:pos="8637"/>
            </w:tabs>
            <w:rPr>
              <w:rFonts w:asciiTheme="minorHAnsi" w:eastAsiaTheme="minorEastAsia" w:hAnsiTheme="minorHAnsi" w:cstheme="minorBidi"/>
              <w:noProof/>
              <w:szCs w:val="22"/>
            </w:rPr>
          </w:pPr>
          <w:hyperlink w:anchor="_Toc4078599" w:history="1">
            <w:r w:rsidR="0016621E" w:rsidRPr="008F144E">
              <w:rPr>
                <w:rStyle w:val="Collegamentoipertestuale"/>
                <w:noProof/>
              </w:rPr>
              <w:t>ANALISI INDEBITAMENTO E GESTIONE DEL DEBITO</w:t>
            </w:r>
            <w:r w:rsidR="0016621E">
              <w:rPr>
                <w:noProof/>
                <w:webHidden/>
              </w:rPr>
              <w:tab/>
            </w:r>
            <w:r w:rsidR="0016621E">
              <w:rPr>
                <w:noProof/>
                <w:webHidden/>
              </w:rPr>
              <w:fldChar w:fldCharType="begin"/>
            </w:r>
            <w:r w:rsidR="0016621E">
              <w:rPr>
                <w:noProof/>
                <w:webHidden/>
              </w:rPr>
              <w:instrText xml:space="preserve"> PAGEREF _Toc4078599 \h </w:instrText>
            </w:r>
            <w:r w:rsidR="0016621E">
              <w:rPr>
                <w:noProof/>
                <w:webHidden/>
              </w:rPr>
            </w:r>
            <w:r w:rsidR="0016621E">
              <w:rPr>
                <w:noProof/>
                <w:webHidden/>
              </w:rPr>
              <w:fldChar w:fldCharType="separate"/>
            </w:r>
            <w:r w:rsidR="00D00CF2">
              <w:rPr>
                <w:noProof/>
                <w:webHidden/>
              </w:rPr>
              <w:t>27</w:t>
            </w:r>
            <w:r w:rsidR="0016621E">
              <w:rPr>
                <w:noProof/>
                <w:webHidden/>
              </w:rPr>
              <w:fldChar w:fldCharType="end"/>
            </w:r>
          </w:hyperlink>
        </w:p>
        <w:p w14:paraId="6795FEF6" w14:textId="6F8D025D" w:rsidR="0016621E" w:rsidRDefault="00B85E71">
          <w:pPr>
            <w:pStyle w:val="Sommario1"/>
            <w:tabs>
              <w:tab w:val="right" w:leader="dot" w:pos="8637"/>
            </w:tabs>
            <w:rPr>
              <w:rFonts w:asciiTheme="minorHAnsi" w:eastAsiaTheme="minorEastAsia" w:hAnsiTheme="minorHAnsi" w:cstheme="minorBidi"/>
              <w:noProof/>
              <w:szCs w:val="22"/>
            </w:rPr>
          </w:pPr>
          <w:hyperlink w:anchor="_Toc4078600" w:history="1">
            <w:r w:rsidR="0016621E" w:rsidRPr="008F144E">
              <w:rPr>
                <w:rStyle w:val="Collegamentoipertestuale"/>
                <w:noProof/>
              </w:rPr>
              <w:t>VERIFICA OBIETTIVI DI FINANZA PUBBLICA</w:t>
            </w:r>
            <w:r w:rsidR="0016621E">
              <w:rPr>
                <w:noProof/>
                <w:webHidden/>
              </w:rPr>
              <w:tab/>
            </w:r>
            <w:r w:rsidR="0016621E">
              <w:rPr>
                <w:noProof/>
                <w:webHidden/>
              </w:rPr>
              <w:fldChar w:fldCharType="begin"/>
            </w:r>
            <w:r w:rsidR="0016621E">
              <w:rPr>
                <w:noProof/>
                <w:webHidden/>
              </w:rPr>
              <w:instrText xml:space="preserve"> PAGEREF _Toc4078600 \h </w:instrText>
            </w:r>
            <w:r w:rsidR="0016621E">
              <w:rPr>
                <w:noProof/>
                <w:webHidden/>
              </w:rPr>
            </w:r>
            <w:r w:rsidR="0016621E">
              <w:rPr>
                <w:noProof/>
                <w:webHidden/>
              </w:rPr>
              <w:fldChar w:fldCharType="separate"/>
            </w:r>
            <w:r w:rsidR="00D00CF2">
              <w:rPr>
                <w:noProof/>
                <w:webHidden/>
              </w:rPr>
              <w:t>31</w:t>
            </w:r>
            <w:r w:rsidR="0016621E">
              <w:rPr>
                <w:noProof/>
                <w:webHidden/>
              </w:rPr>
              <w:fldChar w:fldCharType="end"/>
            </w:r>
          </w:hyperlink>
        </w:p>
        <w:p w14:paraId="00631DA8" w14:textId="0EFC235F" w:rsidR="0016621E" w:rsidRDefault="00B85E71">
          <w:pPr>
            <w:pStyle w:val="Sommario1"/>
            <w:tabs>
              <w:tab w:val="right" w:leader="dot" w:pos="8637"/>
            </w:tabs>
            <w:rPr>
              <w:rFonts w:asciiTheme="minorHAnsi" w:eastAsiaTheme="minorEastAsia" w:hAnsiTheme="minorHAnsi" w:cstheme="minorBidi"/>
              <w:noProof/>
              <w:szCs w:val="22"/>
            </w:rPr>
          </w:pPr>
          <w:hyperlink w:anchor="_Toc4078601" w:history="1">
            <w:r w:rsidR="0016621E" w:rsidRPr="008F144E">
              <w:rPr>
                <w:rStyle w:val="Collegamentoipertestuale"/>
                <w:noProof/>
              </w:rPr>
              <w:t>ANALISI DELLE ENTRATE E DELLE SPESE</w:t>
            </w:r>
            <w:r w:rsidR="0016621E">
              <w:rPr>
                <w:noProof/>
                <w:webHidden/>
              </w:rPr>
              <w:tab/>
            </w:r>
            <w:r w:rsidR="0016621E">
              <w:rPr>
                <w:noProof/>
                <w:webHidden/>
              </w:rPr>
              <w:fldChar w:fldCharType="begin"/>
            </w:r>
            <w:r w:rsidR="0016621E">
              <w:rPr>
                <w:noProof/>
                <w:webHidden/>
              </w:rPr>
              <w:instrText xml:space="preserve"> PAGEREF _Toc4078601 \h </w:instrText>
            </w:r>
            <w:r w:rsidR="0016621E">
              <w:rPr>
                <w:noProof/>
                <w:webHidden/>
              </w:rPr>
            </w:r>
            <w:r w:rsidR="0016621E">
              <w:rPr>
                <w:noProof/>
                <w:webHidden/>
              </w:rPr>
              <w:fldChar w:fldCharType="separate"/>
            </w:r>
            <w:r w:rsidR="00D00CF2">
              <w:rPr>
                <w:noProof/>
                <w:webHidden/>
              </w:rPr>
              <w:t>32</w:t>
            </w:r>
            <w:r w:rsidR="0016621E">
              <w:rPr>
                <w:noProof/>
                <w:webHidden/>
              </w:rPr>
              <w:fldChar w:fldCharType="end"/>
            </w:r>
          </w:hyperlink>
        </w:p>
        <w:p w14:paraId="757553ED" w14:textId="5DC08C0F" w:rsidR="0016621E" w:rsidRDefault="00B85E71">
          <w:pPr>
            <w:pStyle w:val="Sommario1"/>
            <w:tabs>
              <w:tab w:val="right" w:leader="dot" w:pos="8637"/>
            </w:tabs>
            <w:rPr>
              <w:rFonts w:asciiTheme="minorHAnsi" w:eastAsiaTheme="minorEastAsia" w:hAnsiTheme="minorHAnsi" w:cstheme="minorBidi"/>
              <w:noProof/>
              <w:szCs w:val="22"/>
            </w:rPr>
          </w:pPr>
          <w:hyperlink w:anchor="_Toc4078602" w:history="1">
            <w:r w:rsidR="0016621E" w:rsidRPr="008F144E">
              <w:rPr>
                <w:rStyle w:val="Collegamentoipertestuale"/>
                <w:noProof/>
              </w:rPr>
              <w:t>VERIFICA RISPETTO VINCOLI IN MATERIA DI CONTENIMENTO DELLE SPESE</w:t>
            </w:r>
            <w:r w:rsidR="0016621E">
              <w:rPr>
                <w:noProof/>
                <w:webHidden/>
              </w:rPr>
              <w:tab/>
            </w:r>
            <w:r w:rsidR="0016621E">
              <w:rPr>
                <w:noProof/>
                <w:webHidden/>
              </w:rPr>
              <w:fldChar w:fldCharType="begin"/>
            </w:r>
            <w:r w:rsidR="0016621E">
              <w:rPr>
                <w:noProof/>
                <w:webHidden/>
              </w:rPr>
              <w:instrText xml:space="preserve"> PAGEREF _Toc4078602 \h </w:instrText>
            </w:r>
            <w:r w:rsidR="0016621E">
              <w:rPr>
                <w:noProof/>
                <w:webHidden/>
              </w:rPr>
            </w:r>
            <w:r w:rsidR="0016621E">
              <w:rPr>
                <w:noProof/>
                <w:webHidden/>
              </w:rPr>
              <w:fldChar w:fldCharType="separate"/>
            </w:r>
            <w:r w:rsidR="00D00CF2">
              <w:rPr>
                <w:noProof/>
                <w:webHidden/>
              </w:rPr>
              <w:t>37</w:t>
            </w:r>
            <w:r w:rsidR="0016621E">
              <w:rPr>
                <w:noProof/>
                <w:webHidden/>
              </w:rPr>
              <w:fldChar w:fldCharType="end"/>
            </w:r>
          </w:hyperlink>
        </w:p>
        <w:p w14:paraId="31219726" w14:textId="79810279" w:rsidR="0016621E" w:rsidRDefault="00B85E71">
          <w:pPr>
            <w:pStyle w:val="Sommario1"/>
            <w:tabs>
              <w:tab w:val="right" w:leader="dot" w:pos="8637"/>
            </w:tabs>
            <w:rPr>
              <w:rFonts w:asciiTheme="minorHAnsi" w:eastAsiaTheme="minorEastAsia" w:hAnsiTheme="minorHAnsi" w:cstheme="minorBidi"/>
              <w:noProof/>
              <w:szCs w:val="22"/>
            </w:rPr>
          </w:pPr>
          <w:hyperlink w:anchor="_Toc4078603" w:history="1">
            <w:r w:rsidR="0016621E" w:rsidRPr="008F144E">
              <w:rPr>
                <w:rStyle w:val="Collegamentoipertestuale"/>
                <w:noProof/>
              </w:rPr>
              <w:t>RAPPORTI CON ORGANISMI PARTECIPATI</w:t>
            </w:r>
            <w:r w:rsidR="0016621E">
              <w:rPr>
                <w:noProof/>
                <w:webHidden/>
              </w:rPr>
              <w:tab/>
            </w:r>
            <w:r w:rsidR="0016621E">
              <w:rPr>
                <w:noProof/>
                <w:webHidden/>
              </w:rPr>
              <w:fldChar w:fldCharType="begin"/>
            </w:r>
            <w:r w:rsidR="0016621E">
              <w:rPr>
                <w:noProof/>
                <w:webHidden/>
              </w:rPr>
              <w:instrText xml:space="preserve"> PAGEREF _Toc4078603 \h </w:instrText>
            </w:r>
            <w:r w:rsidR="0016621E">
              <w:rPr>
                <w:noProof/>
                <w:webHidden/>
              </w:rPr>
            </w:r>
            <w:r w:rsidR="0016621E">
              <w:rPr>
                <w:noProof/>
                <w:webHidden/>
              </w:rPr>
              <w:fldChar w:fldCharType="separate"/>
            </w:r>
            <w:r w:rsidR="00D00CF2">
              <w:rPr>
                <w:noProof/>
                <w:webHidden/>
              </w:rPr>
              <w:t>38</w:t>
            </w:r>
            <w:r w:rsidR="0016621E">
              <w:rPr>
                <w:noProof/>
                <w:webHidden/>
              </w:rPr>
              <w:fldChar w:fldCharType="end"/>
            </w:r>
          </w:hyperlink>
        </w:p>
        <w:p w14:paraId="70B04BD1" w14:textId="5D8ABF84" w:rsidR="0016621E" w:rsidRDefault="00B85E71">
          <w:pPr>
            <w:pStyle w:val="Sommario1"/>
            <w:tabs>
              <w:tab w:val="right" w:leader="dot" w:pos="8637"/>
            </w:tabs>
            <w:rPr>
              <w:rFonts w:asciiTheme="minorHAnsi" w:eastAsiaTheme="minorEastAsia" w:hAnsiTheme="minorHAnsi" w:cstheme="minorBidi"/>
              <w:noProof/>
              <w:szCs w:val="22"/>
            </w:rPr>
          </w:pPr>
          <w:hyperlink w:anchor="_Toc4078604" w:history="1">
            <w:r w:rsidR="0016621E" w:rsidRPr="008F144E">
              <w:rPr>
                <w:rStyle w:val="Collegamentoipertestuale"/>
                <w:noProof/>
              </w:rPr>
              <w:t>CONTO ECONOMICO</w:t>
            </w:r>
            <w:r w:rsidR="0016621E">
              <w:rPr>
                <w:noProof/>
                <w:webHidden/>
              </w:rPr>
              <w:tab/>
            </w:r>
            <w:r w:rsidR="0016621E">
              <w:rPr>
                <w:noProof/>
                <w:webHidden/>
              </w:rPr>
              <w:fldChar w:fldCharType="begin"/>
            </w:r>
            <w:r w:rsidR="0016621E">
              <w:rPr>
                <w:noProof/>
                <w:webHidden/>
              </w:rPr>
              <w:instrText xml:space="preserve"> PAGEREF _Toc4078604 \h </w:instrText>
            </w:r>
            <w:r w:rsidR="0016621E">
              <w:rPr>
                <w:noProof/>
                <w:webHidden/>
              </w:rPr>
            </w:r>
            <w:r w:rsidR="0016621E">
              <w:rPr>
                <w:noProof/>
                <w:webHidden/>
              </w:rPr>
              <w:fldChar w:fldCharType="separate"/>
            </w:r>
            <w:r w:rsidR="00D00CF2">
              <w:rPr>
                <w:noProof/>
                <w:webHidden/>
              </w:rPr>
              <w:t>39</w:t>
            </w:r>
            <w:r w:rsidR="0016621E">
              <w:rPr>
                <w:noProof/>
                <w:webHidden/>
              </w:rPr>
              <w:fldChar w:fldCharType="end"/>
            </w:r>
          </w:hyperlink>
        </w:p>
        <w:p w14:paraId="365987EA" w14:textId="1A5B317F" w:rsidR="0016621E" w:rsidRDefault="00B85E71">
          <w:pPr>
            <w:pStyle w:val="Sommario1"/>
            <w:tabs>
              <w:tab w:val="right" w:leader="dot" w:pos="8637"/>
            </w:tabs>
            <w:rPr>
              <w:rFonts w:asciiTheme="minorHAnsi" w:eastAsiaTheme="minorEastAsia" w:hAnsiTheme="minorHAnsi" w:cstheme="minorBidi"/>
              <w:noProof/>
              <w:szCs w:val="22"/>
            </w:rPr>
          </w:pPr>
          <w:hyperlink w:anchor="_Toc4078605" w:history="1">
            <w:r w:rsidR="0016621E" w:rsidRPr="008F144E">
              <w:rPr>
                <w:rStyle w:val="Collegamentoipertestuale"/>
                <w:noProof/>
              </w:rPr>
              <w:t>STATO PATRIMONIALE</w:t>
            </w:r>
            <w:r w:rsidR="0016621E">
              <w:rPr>
                <w:noProof/>
                <w:webHidden/>
              </w:rPr>
              <w:tab/>
            </w:r>
            <w:r w:rsidR="0016621E">
              <w:rPr>
                <w:noProof/>
                <w:webHidden/>
              </w:rPr>
              <w:fldChar w:fldCharType="begin"/>
            </w:r>
            <w:r w:rsidR="0016621E">
              <w:rPr>
                <w:noProof/>
                <w:webHidden/>
              </w:rPr>
              <w:instrText xml:space="preserve"> PAGEREF _Toc4078605 \h </w:instrText>
            </w:r>
            <w:r w:rsidR="0016621E">
              <w:rPr>
                <w:noProof/>
                <w:webHidden/>
              </w:rPr>
            </w:r>
            <w:r w:rsidR="0016621E">
              <w:rPr>
                <w:noProof/>
                <w:webHidden/>
              </w:rPr>
              <w:fldChar w:fldCharType="separate"/>
            </w:r>
            <w:r w:rsidR="00D00CF2">
              <w:rPr>
                <w:noProof/>
                <w:webHidden/>
              </w:rPr>
              <w:t>40</w:t>
            </w:r>
            <w:r w:rsidR="0016621E">
              <w:rPr>
                <w:noProof/>
                <w:webHidden/>
              </w:rPr>
              <w:fldChar w:fldCharType="end"/>
            </w:r>
          </w:hyperlink>
        </w:p>
        <w:p w14:paraId="23BFE092" w14:textId="15B14F34" w:rsidR="0016621E" w:rsidRDefault="00B85E71">
          <w:pPr>
            <w:pStyle w:val="Sommario1"/>
            <w:tabs>
              <w:tab w:val="right" w:leader="dot" w:pos="8637"/>
            </w:tabs>
            <w:rPr>
              <w:rFonts w:asciiTheme="minorHAnsi" w:eastAsiaTheme="minorEastAsia" w:hAnsiTheme="minorHAnsi" w:cstheme="minorBidi"/>
              <w:noProof/>
              <w:szCs w:val="22"/>
            </w:rPr>
          </w:pPr>
          <w:hyperlink w:anchor="_Toc4078606" w:history="1">
            <w:r w:rsidR="0016621E" w:rsidRPr="008F144E">
              <w:rPr>
                <w:rStyle w:val="Collegamentoipertestuale"/>
                <w:noProof/>
              </w:rPr>
              <w:t>RELAZIONE DELLA GIUNTA AL RENDICONTO</w:t>
            </w:r>
            <w:r w:rsidR="0016621E">
              <w:rPr>
                <w:noProof/>
                <w:webHidden/>
              </w:rPr>
              <w:tab/>
            </w:r>
            <w:r w:rsidR="0016621E">
              <w:rPr>
                <w:noProof/>
                <w:webHidden/>
              </w:rPr>
              <w:fldChar w:fldCharType="begin"/>
            </w:r>
            <w:r w:rsidR="0016621E">
              <w:rPr>
                <w:noProof/>
                <w:webHidden/>
              </w:rPr>
              <w:instrText xml:space="preserve"> PAGEREF _Toc4078606 \h </w:instrText>
            </w:r>
            <w:r w:rsidR="0016621E">
              <w:rPr>
                <w:noProof/>
                <w:webHidden/>
              </w:rPr>
            </w:r>
            <w:r w:rsidR="0016621E">
              <w:rPr>
                <w:noProof/>
                <w:webHidden/>
              </w:rPr>
              <w:fldChar w:fldCharType="separate"/>
            </w:r>
            <w:r w:rsidR="00D00CF2">
              <w:rPr>
                <w:noProof/>
                <w:webHidden/>
              </w:rPr>
              <w:t>45</w:t>
            </w:r>
            <w:r w:rsidR="0016621E">
              <w:rPr>
                <w:noProof/>
                <w:webHidden/>
              </w:rPr>
              <w:fldChar w:fldCharType="end"/>
            </w:r>
          </w:hyperlink>
        </w:p>
        <w:p w14:paraId="1316FC3C" w14:textId="386CF6DD" w:rsidR="0016621E" w:rsidRDefault="00B85E71">
          <w:pPr>
            <w:pStyle w:val="Sommario1"/>
            <w:tabs>
              <w:tab w:val="right" w:leader="dot" w:pos="8637"/>
            </w:tabs>
            <w:rPr>
              <w:rFonts w:asciiTheme="minorHAnsi" w:eastAsiaTheme="minorEastAsia" w:hAnsiTheme="minorHAnsi" w:cstheme="minorBidi"/>
              <w:noProof/>
              <w:szCs w:val="22"/>
            </w:rPr>
          </w:pPr>
          <w:hyperlink w:anchor="_Toc4078607" w:history="1">
            <w:r w:rsidR="0016621E" w:rsidRPr="008F144E">
              <w:rPr>
                <w:rStyle w:val="Collegamentoipertestuale"/>
                <w:noProof/>
              </w:rPr>
              <w:t>(EVENTUALE) IRREGOLARITÀ NON SANATE, RILIEVI, CONSIDERAZIONI E PROPOSTE</w:t>
            </w:r>
            <w:r w:rsidR="0016621E">
              <w:rPr>
                <w:noProof/>
                <w:webHidden/>
              </w:rPr>
              <w:tab/>
            </w:r>
            <w:r w:rsidR="0016621E">
              <w:rPr>
                <w:noProof/>
                <w:webHidden/>
              </w:rPr>
              <w:fldChar w:fldCharType="begin"/>
            </w:r>
            <w:r w:rsidR="0016621E">
              <w:rPr>
                <w:noProof/>
                <w:webHidden/>
              </w:rPr>
              <w:instrText xml:space="preserve"> PAGEREF _Toc4078607 \h </w:instrText>
            </w:r>
            <w:r w:rsidR="0016621E">
              <w:rPr>
                <w:noProof/>
                <w:webHidden/>
              </w:rPr>
            </w:r>
            <w:r w:rsidR="0016621E">
              <w:rPr>
                <w:noProof/>
                <w:webHidden/>
              </w:rPr>
              <w:fldChar w:fldCharType="separate"/>
            </w:r>
            <w:r w:rsidR="00D00CF2">
              <w:rPr>
                <w:noProof/>
                <w:webHidden/>
              </w:rPr>
              <w:t>45</w:t>
            </w:r>
            <w:r w:rsidR="0016621E">
              <w:rPr>
                <w:noProof/>
                <w:webHidden/>
              </w:rPr>
              <w:fldChar w:fldCharType="end"/>
            </w:r>
          </w:hyperlink>
        </w:p>
        <w:p w14:paraId="73D7504D" w14:textId="35F8BCE3" w:rsidR="0016621E" w:rsidRDefault="00B85E71">
          <w:pPr>
            <w:pStyle w:val="Sommario1"/>
            <w:tabs>
              <w:tab w:val="right" w:leader="dot" w:pos="8637"/>
            </w:tabs>
            <w:rPr>
              <w:rFonts w:asciiTheme="minorHAnsi" w:eastAsiaTheme="minorEastAsia" w:hAnsiTheme="minorHAnsi" w:cstheme="minorBidi"/>
              <w:noProof/>
              <w:szCs w:val="22"/>
            </w:rPr>
          </w:pPr>
          <w:hyperlink w:anchor="_Toc4078608" w:history="1">
            <w:r w:rsidR="0016621E" w:rsidRPr="008F144E">
              <w:rPr>
                <w:rStyle w:val="Collegamentoipertestuale"/>
                <w:noProof/>
              </w:rPr>
              <w:t>CONCLUSIONI</w:t>
            </w:r>
            <w:r w:rsidR="0016621E">
              <w:rPr>
                <w:noProof/>
                <w:webHidden/>
              </w:rPr>
              <w:tab/>
            </w:r>
            <w:r w:rsidR="0016621E">
              <w:rPr>
                <w:noProof/>
                <w:webHidden/>
              </w:rPr>
              <w:fldChar w:fldCharType="begin"/>
            </w:r>
            <w:r w:rsidR="0016621E">
              <w:rPr>
                <w:noProof/>
                <w:webHidden/>
              </w:rPr>
              <w:instrText xml:space="preserve"> PAGEREF _Toc4078608 \h </w:instrText>
            </w:r>
            <w:r w:rsidR="0016621E">
              <w:rPr>
                <w:noProof/>
                <w:webHidden/>
              </w:rPr>
            </w:r>
            <w:r w:rsidR="0016621E">
              <w:rPr>
                <w:noProof/>
                <w:webHidden/>
              </w:rPr>
              <w:fldChar w:fldCharType="separate"/>
            </w:r>
            <w:r w:rsidR="00D00CF2">
              <w:rPr>
                <w:noProof/>
                <w:webHidden/>
              </w:rPr>
              <w:t>46</w:t>
            </w:r>
            <w:r w:rsidR="0016621E">
              <w:rPr>
                <w:noProof/>
                <w:webHidden/>
              </w:rPr>
              <w:fldChar w:fldCharType="end"/>
            </w:r>
          </w:hyperlink>
        </w:p>
        <w:p w14:paraId="4D81705D" w14:textId="4EAAAAA2" w:rsidR="009F183C" w:rsidRPr="00C424FC" w:rsidRDefault="0016621E">
          <w:pPr>
            <w:rPr>
              <w:rFonts w:cs="Arial"/>
            </w:rPr>
          </w:pPr>
          <w:r>
            <w:rPr>
              <w:rFonts w:cs="Arial"/>
            </w:rPr>
            <w:fldChar w:fldCharType="end"/>
          </w:r>
        </w:p>
      </w:sdtContent>
    </w:sdt>
    <w:p w14:paraId="79C071FA" w14:textId="77777777" w:rsidR="009F183C" w:rsidRPr="00C424FC" w:rsidRDefault="009F183C">
      <w:pPr>
        <w:rPr>
          <w:rFonts w:cs="Arial"/>
        </w:rPr>
      </w:pPr>
    </w:p>
    <w:p w14:paraId="66E18DFC" w14:textId="77777777" w:rsidR="009F183C" w:rsidRPr="00C424FC" w:rsidRDefault="00757AA1">
      <w:pPr>
        <w:widowControl/>
        <w:overflowPunct/>
        <w:autoSpaceDE/>
        <w:autoSpaceDN/>
        <w:adjustRightInd/>
        <w:spacing w:after="0"/>
        <w:jc w:val="left"/>
        <w:textAlignment w:val="auto"/>
        <w:rPr>
          <w:rFonts w:cs="Arial"/>
        </w:rPr>
      </w:pPr>
      <w:r w:rsidRPr="00C424FC">
        <w:rPr>
          <w:rFonts w:cs="Arial"/>
        </w:rPr>
        <w:br w:type="page"/>
      </w:r>
    </w:p>
    <w:p w14:paraId="7610FAA6" w14:textId="77777777" w:rsidR="009F183C" w:rsidRPr="00C424FC" w:rsidRDefault="009F183C">
      <w:pPr>
        <w:widowControl/>
        <w:overflowPunct/>
        <w:autoSpaceDE/>
        <w:autoSpaceDN/>
        <w:adjustRightInd/>
        <w:spacing w:after="0"/>
        <w:jc w:val="left"/>
        <w:textAlignment w:val="auto"/>
        <w:rPr>
          <w:rFonts w:cs="Arial"/>
        </w:rPr>
      </w:pPr>
    </w:p>
    <w:p w14:paraId="046CA70C" w14:textId="77777777" w:rsidR="009F183C" w:rsidRPr="00C424FC" w:rsidRDefault="009F183C">
      <w:pPr>
        <w:widowControl/>
        <w:overflowPunct/>
        <w:autoSpaceDE/>
        <w:autoSpaceDN/>
        <w:adjustRightInd/>
        <w:spacing w:after="0"/>
        <w:jc w:val="left"/>
        <w:textAlignment w:val="auto"/>
        <w:rPr>
          <w:rFonts w:cs="Arial"/>
        </w:rPr>
      </w:pPr>
    </w:p>
    <w:p w14:paraId="57512AD6" w14:textId="77777777" w:rsidR="009F183C" w:rsidRPr="00C424FC" w:rsidRDefault="00757AA1">
      <w:pPr>
        <w:pStyle w:val="cpv"/>
        <w:widowControl/>
        <w:spacing w:before="220"/>
        <w:jc w:val="center"/>
        <w:rPr>
          <w:rFonts w:ascii="Arial" w:hAnsi="Arial" w:cs="Arial"/>
          <w:b/>
          <w:sz w:val="32"/>
        </w:rPr>
      </w:pPr>
      <w:r w:rsidRPr="00C424FC">
        <w:rPr>
          <w:rFonts w:ascii="Arial" w:hAnsi="Arial" w:cs="Arial"/>
          <w:b/>
          <w:sz w:val="32"/>
        </w:rPr>
        <w:t>Comune di ____________________________</w:t>
      </w:r>
    </w:p>
    <w:p w14:paraId="5FE5256A" w14:textId="77777777" w:rsidR="009F183C" w:rsidRPr="00C424FC" w:rsidRDefault="00757AA1">
      <w:pPr>
        <w:pStyle w:val="cpv"/>
        <w:widowControl/>
        <w:spacing w:after="240"/>
        <w:jc w:val="center"/>
        <w:rPr>
          <w:rFonts w:ascii="Arial" w:hAnsi="Arial" w:cs="Arial"/>
          <w:b/>
          <w:sz w:val="32"/>
          <w:szCs w:val="32"/>
        </w:rPr>
      </w:pPr>
      <w:r w:rsidRPr="00C424FC">
        <w:rPr>
          <w:rFonts w:ascii="Arial" w:hAnsi="Arial" w:cs="Arial"/>
          <w:b/>
          <w:sz w:val="32"/>
          <w:szCs w:val="32"/>
        </w:rPr>
        <w:t>Organo di revisione</w:t>
      </w:r>
    </w:p>
    <w:p w14:paraId="74D92CE5" w14:textId="77777777" w:rsidR="009F183C" w:rsidRPr="00C424FC" w:rsidRDefault="00757AA1">
      <w:pPr>
        <w:pStyle w:val="cpv"/>
        <w:widowControl/>
        <w:jc w:val="center"/>
        <w:rPr>
          <w:rFonts w:ascii="Arial" w:hAnsi="Arial" w:cs="Arial"/>
          <w:b/>
          <w:sz w:val="24"/>
        </w:rPr>
      </w:pPr>
      <w:r w:rsidRPr="00C424FC">
        <w:rPr>
          <w:rFonts w:ascii="Arial" w:hAnsi="Arial" w:cs="Arial"/>
          <w:b/>
          <w:sz w:val="24"/>
        </w:rPr>
        <w:t>Verbale n. ____ del _______________</w:t>
      </w:r>
    </w:p>
    <w:p w14:paraId="4A9C41C8" w14:textId="77777777" w:rsidR="009F183C" w:rsidRPr="00C424FC" w:rsidRDefault="009F183C">
      <w:pPr>
        <w:pStyle w:val="LIV2"/>
        <w:widowControl/>
        <w:spacing w:before="0" w:after="120" w:line="360" w:lineRule="auto"/>
        <w:jc w:val="center"/>
        <w:rPr>
          <w:rFonts w:ascii="Arial" w:hAnsi="Arial" w:cs="Arial"/>
          <w:sz w:val="24"/>
          <w:szCs w:val="24"/>
        </w:rPr>
      </w:pPr>
    </w:p>
    <w:p w14:paraId="67946168" w14:textId="14836283" w:rsidR="009F183C" w:rsidRPr="00C424FC" w:rsidRDefault="00757AA1">
      <w:pPr>
        <w:pStyle w:val="LIV2"/>
        <w:widowControl/>
        <w:spacing w:before="0" w:after="120" w:line="360" w:lineRule="auto"/>
        <w:jc w:val="center"/>
        <w:rPr>
          <w:rFonts w:ascii="Arial" w:hAnsi="Arial" w:cs="Arial"/>
          <w:sz w:val="24"/>
          <w:szCs w:val="24"/>
        </w:rPr>
      </w:pPr>
      <w:r w:rsidRPr="00C424FC">
        <w:rPr>
          <w:rFonts w:ascii="Arial" w:hAnsi="Arial" w:cs="Arial"/>
          <w:sz w:val="24"/>
          <w:szCs w:val="24"/>
        </w:rPr>
        <w:t>RELAZIONE SUL RENDICONTO 201</w:t>
      </w:r>
      <w:r w:rsidR="00B8247F" w:rsidRPr="00C424FC">
        <w:rPr>
          <w:rFonts w:ascii="Arial" w:hAnsi="Arial" w:cs="Arial"/>
          <w:sz w:val="24"/>
          <w:szCs w:val="24"/>
        </w:rPr>
        <w:t>8</w:t>
      </w:r>
    </w:p>
    <w:p w14:paraId="4269C51F" w14:textId="350ED162" w:rsidR="009F183C" w:rsidRPr="00C424FC" w:rsidRDefault="00757AA1">
      <w:pPr>
        <w:pStyle w:val="cpv"/>
        <w:widowControl/>
        <w:tabs>
          <w:tab w:val="left" w:pos="6652"/>
        </w:tabs>
        <w:spacing w:before="0" w:after="120" w:line="240" w:lineRule="auto"/>
        <w:rPr>
          <w:rFonts w:ascii="Arial" w:hAnsi="Arial" w:cs="Arial"/>
          <w:sz w:val="24"/>
          <w:szCs w:val="24"/>
        </w:rPr>
      </w:pPr>
      <w:r w:rsidRPr="00C424FC">
        <w:rPr>
          <w:rFonts w:ascii="Arial" w:hAnsi="Arial" w:cs="Arial"/>
          <w:sz w:val="24"/>
          <w:szCs w:val="24"/>
        </w:rPr>
        <w:t>L’organo di revisione ha esaminato lo schema di rendiconto dell’esercizio finanziario per l’anno 201</w:t>
      </w:r>
      <w:r w:rsidR="00B8247F" w:rsidRPr="00C424FC">
        <w:rPr>
          <w:rFonts w:ascii="Arial" w:hAnsi="Arial" w:cs="Arial"/>
          <w:sz w:val="24"/>
          <w:szCs w:val="24"/>
        </w:rPr>
        <w:t>8</w:t>
      </w:r>
      <w:r w:rsidRPr="00C424FC">
        <w:rPr>
          <w:rFonts w:ascii="Arial" w:hAnsi="Arial" w:cs="Arial"/>
          <w:sz w:val="24"/>
          <w:szCs w:val="24"/>
        </w:rPr>
        <w:t>, unitamente agli allegati di legge, e la proposta di deliberazione consiliare del rendiconto della gestione 201</w:t>
      </w:r>
      <w:r w:rsidR="00B8247F" w:rsidRPr="00C424FC">
        <w:rPr>
          <w:rFonts w:ascii="Arial" w:hAnsi="Arial" w:cs="Arial"/>
          <w:sz w:val="24"/>
          <w:szCs w:val="24"/>
        </w:rPr>
        <w:t>8</w:t>
      </w:r>
      <w:r w:rsidRPr="00C424FC">
        <w:rPr>
          <w:rFonts w:ascii="Arial" w:hAnsi="Arial" w:cs="Arial"/>
          <w:sz w:val="24"/>
          <w:szCs w:val="24"/>
        </w:rPr>
        <w:t xml:space="preserve"> operando ai sensi e nel rispetto:</w:t>
      </w:r>
    </w:p>
    <w:p w14:paraId="6EBC1724" w14:textId="3C85EA5C" w:rsidR="009F183C" w:rsidRPr="00C424FC" w:rsidRDefault="00757AA1">
      <w:pPr>
        <w:pStyle w:val="cpv"/>
        <w:widowControl/>
        <w:numPr>
          <w:ilvl w:val="0"/>
          <w:numId w:val="17"/>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 xml:space="preserve">del </w:t>
      </w:r>
      <w:r w:rsidR="00722CDB" w:rsidRPr="00C424FC">
        <w:rPr>
          <w:rFonts w:ascii="Arial" w:hAnsi="Arial" w:cs="Arial"/>
          <w:sz w:val="24"/>
          <w:szCs w:val="24"/>
        </w:rPr>
        <w:t>D.lgs.</w:t>
      </w:r>
      <w:r w:rsidRPr="00C424FC">
        <w:rPr>
          <w:rFonts w:ascii="Arial" w:hAnsi="Arial" w:cs="Arial"/>
          <w:sz w:val="24"/>
          <w:szCs w:val="24"/>
        </w:rPr>
        <w:t xml:space="preserve"> 18 agosto 2000, n. 267 «Testo unico delle leggi sull'ordinamento degli enti locali»;</w:t>
      </w:r>
    </w:p>
    <w:p w14:paraId="40D0BAF6" w14:textId="77777777" w:rsidR="009F183C" w:rsidRPr="00C424FC" w:rsidRDefault="00757AA1">
      <w:pPr>
        <w:pStyle w:val="cpv"/>
        <w:widowControl/>
        <w:numPr>
          <w:ilvl w:val="0"/>
          <w:numId w:val="17"/>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del D.lgs. 23 giugno 2011 n.118 e dei principi contabili 4/2 e 4/3;</w:t>
      </w:r>
    </w:p>
    <w:p w14:paraId="22A14503" w14:textId="77777777" w:rsidR="009F183C" w:rsidRPr="00C424FC" w:rsidRDefault="00757AA1">
      <w:pPr>
        <w:pStyle w:val="cpv"/>
        <w:widowControl/>
        <w:numPr>
          <w:ilvl w:val="0"/>
          <w:numId w:val="17"/>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degli schemi di rendiconto di cui all’allegato 10 al d.lgs.118/2011;</w:t>
      </w:r>
    </w:p>
    <w:p w14:paraId="1FE14F2C" w14:textId="77777777" w:rsidR="009F183C" w:rsidRPr="00C424FC" w:rsidRDefault="00757AA1">
      <w:pPr>
        <w:pStyle w:val="sottocpv1"/>
        <w:widowControl/>
        <w:numPr>
          <w:ilvl w:val="0"/>
          <w:numId w:val="17"/>
        </w:numPr>
        <w:tabs>
          <w:tab w:val="clear" w:pos="341"/>
          <w:tab w:val="clear" w:pos="1759"/>
          <w:tab w:val="clear" w:pos="3176"/>
          <w:tab w:val="clear" w:pos="4593"/>
        </w:tabs>
        <w:spacing w:before="0" w:after="120" w:line="240" w:lineRule="auto"/>
        <w:ind w:left="426" w:hanging="426"/>
        <w:rPr>
          <w:rFonts w:ascii="Arial" w:hAnsi="Arial" w:cs="Arial"/>
          <w:sz w:val="24"/>
          <w:szCs w:val="24"/>
        </w:rPr>
      </w:pPr>
      <w:r w:rsidRPr="00C424FC">
        <w:rPr>
          <w:rFonts w:ascii="Arial" w:hAnsi="Arial" w:cs="Arial"/>
          <w:sz w:val="24"/>
          <w:szCs w:val="24"/>
        </w:rPr>
        <w:t>dello statuto comunale e del regolamento di contabilità;</w:t>
      </w:r>
    </w:p>
    <w:p w14:paraId="21A6FE9D" w14:textId="77777777" w:rsidR="009F183C" w:rsidRPr="00C424FC" w:rsidRDefault="00757AA1">
      <w:pPr>
        <w:pStyle w:val="sottocpv1"/>
        <w:widowControl/>
        <w:numPr>
          <w:ilvl w:val="0"/>
          <w:numId w:val="17"/>
        </w:numPr>
        <w:tabs>
          <w:tab w:val="clear" w:pos="341"/>
          <w:tab w:val="clear" w:pos="1759"/>
          <w:tab w:val="clear" w:pos="3176"/>
          <w:tab w:val="clear" w:pos="4593"/>
        </w:tabs>
        <w:spacing w:before="0" w:after="120" w:line="240" w:lineRule="auto"/>
        <w:ind w:left="426" w:hanging="426"/>
        <w:rPr>
          <w:rFonts w:ascii="Arial" w:hAnsi="Arial" w:cs="Arial"/>
          <w:sz w:val="24"/>
          <w:szCs w:val="24"/>
        </w:rPr>
      </w:pPr>
      <w:r w:rsidRPr="00C424FC">
        <w:rPr>
          <w:rFonts w:ascii="Arial" w:hAnsi="Arial" w:cs="Arial"/>
          <w:sz w:val="24"/>
          <w:szCs w:val="24"/>
        </w:rPr>
        <w:t>dei principi di vigilanza e controllo dell’organo di revisione degli enti locali approvati dal Consiglio nazionale dei dottori commercialisti ed esperti contabili;</w:t>
      </w:r>
    </w:p>
    <w:p w14:paraId="1E828648" w14:textId="77777777" w:rsidR="009F183C" w:rsidRPr="00C424FC" w:rsidRDefault="00757AA1" w:rsidP="00AD086F">
      <w:pPr>
        <w:pStyle w:val="CPVC"/>
        <w:widowControl/>
        <w:spacing w:before="0" w:after="120" w:line="240" w:lineRule="auto"/>
        <w:rPr>
          <w:rFonts w:ascii="Arial" w:hAnsi="Arial" w:cs="Arial"/>
          <w:i/>
          <w:sz w:val="24"/>
          <w:szCs w:val="24"/>
        </w:rPr>
      </w:pPr>
      <w:r w:rsidRPr="00C424FC">
        <w:rPr>
          <w:rFonts w:ascii="Arial" w:hAnsi="Arial" w:cs="Arial"/>
          <w:b/>
          <w:color w:val="0070C0"/>
          <w:sz w:val="24"/>
          <w:szCs w:val="24"/>
        </w:rPr>
        <w:t>approva</w:t>
      </w:r>
      <w:r w:rsidRPr="00C424FC">
        <w:rPr>
          <w:rFonts w:ascii="Arial" w:hAnsi="Arial" w:cs="Arial"/>
          <w:sz w:val="24"/>
          <w:szCs w:val="24"/>
        </w:rPr>
        <w:t xml:space="preserve"> </w:t>
      </w:r>
      <w:r w:rsidRPr="00C424FC">
        <w:rPr>
          <w:rFonts w:ascii="Arial" w:hAnsi="Arial" w:cs="Arial"/>
          <w:b/>
          <w:color w:val="0070C0"/>
          <w:sz w:val="24"/>
          <w:szCs w:val="24"/>
        </w:rPr>
        <w:t>o presenta</w:t>
      </w:r>
    </w:p>
    <w:p w14:paraId="1066494F" w14:textId="0F670120" w:rsidR="009F183C" w:rsidRPr="00C424FC" w:rsidRDefault="00757AA1" w:rsidP="00AD086F">
      <w:pPr>
        <w:pStyle w:val="cpv"/>
        <w:widowControl/>
        <w:spacing w:before="0" w:after="120" w:line="240" w:lineRule="auto"/>
        <w:rPr>
          <w:rFonts w:ascii="Arial" w:hAnsi="Arial" w:cs="Arial"/>
          <w:sz w:val="24"/>
          <w:szCs w:val="24"/>
        </w:rPr>
      </w:pPr>
      <w:r w:rsidRPr="00C424FC">
        <w:rPr>
          <w:rFonts w:ascii="Arial" w:hAnsi="Arial" w:cs="Arial"/>
          <w:sz w:val="24"/>
          <w:szCs w:val="24"/>
        </w:rPr>
        <w:t>l'allegata relazione sulla proposta di deliberazione consiliare del rendiconto della gestione e sullo schema di rendiconto per l’esercizio finanziario 201</w:t>
      </w:r>
      <w:r w:rsidR="00B8247F" w:rsidRPr="00C424FC">
        <w:rPr>
          <w:rFonts w:ascii="Arial" w:hAnsi="Arial" w:cs="Arial"/>
          <w:sz w:val="24"/>
          <w:szCs w:val="24"/>
        </w:rPr>
        <w:t>8</w:t>
      </w:r>
      <w:r w:rsidRPr="00C424FC">
        <w:rPr>
          <w:rFonts w:ascii="Arial" w:hAnsi="Arial" w:cs="Arial"/>
          <w:sz w:val="24"/>
          <w:szCs w:val="24"/>
        </w:rPr>
        <w:t xml:space="preserve"> del Comune di ……………. che forma parte integrante e sostanziale del presente verbale.</w:t>
      </w:r>
    </w:p>
    <w:p w14:paraId="3F170450" w14:textId="77777777" w:rsidR="009F183C" w:rsidRPr="00C424FC" w:rsidRDefault="009F183C">
      <w:pPr>
        <w:pStyle w:val="cpv"/>
        <w:widowControl/>
        <w:spacing w:before="0" w:after="120" w:line="240" w:lineRule="auto"/>
        <w:rPr>
          <w:rFonts w:ascii="Arial" w:hAnsi="Arial" w:cs="Arial"/>
          <w:sz w:val="24"/>
          <w:szCs w:val="24"/>
        </w:rPr>
      </w:pPr>
    </w:p>
    <w:p w14:paraId="710D35C5" w14:textId="77777777" w:rsidR="009F183C" w:rsidRPr="00C424FC" w:rsidRDefault="00757AA1">
      <w:pPr>
        <w:pStyle w:val="cpv"/>
        <w:widowControl/>
        <w:spacing w:before="0" w:after="120" w:line="240" w:lineRule="auto"/>
        <w:rPr>
          <w:rFonts w:ascii="Arial" w:hAnsi="Arial" w:cs="Arial"/>
          <w:sz w:val="24"/>
          <w:szCs w:val="24"/>
        </w:rPr>
      </w:pPr>
      <w:r w:rsidRPr="00C424FC">
        <w:rPr>
          <w:rFonts w:ascii="Arial" w:hAnsi="Arial" w:cs="Arial"/>
          <w:sz w:val="24"/>
          <w:szCs w:val="24"/>
        </w:rPr>
        <w:t>______________, lì _______________</w:t>
      </w:r>
      <w:r w:rsidRPr="00C424FC">
        <w:rPr>
          <w:rFonts w:ascii="Arial" w:hAnsi="Arial" w:cs="Arial"/>
          <w:sz w:val="24"/>
          <w:szCs w:val="24"/>
        </w:rPr>
        <w:tab/>
      </w:r>
    </w:p>
    <w:p w14:paraId="22D4B610" w14:textId="77777777" w:rsidR="009F183C" w:rsidRPr="00C424FC" w:rsidRDefault="00757AA1">
      <w:pPr>
        <w:pStyle w:val="cpv"/>
        <w:widowControl/>
        <w:spacing w:before="0" w:after="120" w:line="240" w:lineRule="auto"/>
        <w:jc w:val="right"/>
        <w:rPr>
          <w:rFonts w:ascii="Arial" w:hAnsi="Arial" w:cs="Arial"/>
          <w:sz w:val="24"/>
          <w:szCs w:val="24"/>
        </w:rPr>
      </w:pPr>
      <w:r w:rsidRPr="00C424FC">
        <w:rPr>
          <w:rFonts w:ascii="Arial" w:hAnsi="Arial" w:cs="Arial"/>
          <w:sz w:val="24"/>
          <w:szCs w:val="24"/>
        </w:rPr>
        <w:t>L’organo di revisione</w:t>
      </w:r>
    </w:p>
    <w:p w14:paraId="55594214" w14:textId="77777777" w:rsidR="009F183C" w:rsidRPr="00C424FC" w:rsidRDefault="00757AA1">
      <w:pPr>
        <w:pStyle w:val="cpv"/>
        <w:widowControl/>
        <w:spacing w:after="240"/>
        <w:jc w:val="center"/>
        <w:rPr>
          <w:rFonts w:ascii="Arial" w:hAnsi="Arial" w:cs="Arial"/>
          <w:b/>
        </w:rPr>
      </w:pPr>
      <w:r w:rsidRPr="00C424FC">
        <w:rPr>
          <w:rFonts w:ascii="Arial" w:hAnsi="Arial" w:cs="Arial"/>
        </w:rPr>
        <w:br w:type="page"/>
      </w:r>
    </w:p>
    <w:p w14:paraId="5C48D0EE" w14:textId="3D8C379D" w:rsidR="009F183C" w:rsidRPr="00C424FC" w:rsidRDefault="00757AA1">
      <w:pPr>
        <w:pStyle w:val="Titolo1"/>
        <w:shd w:val="clear" w:color="auto" w:fill="D6E3BC" w:themeFill="accent3" w:themeFillTint="66"/>
      </w:pPr>
      <w:bookmarkStart w:id="1" w:name="_Toc379377452"/>
      <w:bookmarkStart w:id="2" w:name="_Toc4078587"/>
      <w:r w:rsidRPr="00C424FC">
        <w:t>INTRODUZIONE</w:t>
      </w:r>
      <w:bookmarkEnd w:id="1"/>
      <w:bookmarkEnd w:id="2"/>
    </w:p>
    <w:p w14:paraId="7084283A" w14:textId="77777777" w:rsidR="009F183C" w:rsidRPr="00C424FC" w:rsidRDefault="00757AA1">
      <w:pPr>
        <w:tabs>
          <w:tab w:val="left" w:pos="1275"/>
          <w:tab w:val="left" w:pos="1560"/>
          <w:tab w:val="left" w:leader="dot" w:pos="8789"/>
          <w:tab w:val="right" w:pos="9639"/>
        </w:tabs>
        <w:rPr>
          <w:rFonts w:cs="Arial"/>
          <w:sz w:val="16"/>
          <w:szCs w:val="16"/>
        </w:rPr>
      </w:pPr>
      <w:r w:rsidRPr="00C424FC">
        <w:rPr>
          <w:rFonts w:cs="Arial"/>
          <w:sz w:val="16"/>
          <w:szCs w:val="16"/>
        </w:rPr>
        <w:t xml:space="preserve"> </w:t>
      </w:r>
    </w:p>
    <w:p w14:paraId="19083D3F" w14:textId="77777777" w:rsidR="009F183C" w:rsidRPr="00C424FC" w:rsidRDefault="00757AA1">
      <w:pPr>
        <w:numPr>
          <w:ilvl w:val="12"/>
          <w:numId w:val="0"/>
        </w:numPr>
        <w:rPr>
          <w:rFonts w:cs="Arial"/>
          <w:sz w:val="20"/>
        </w:rPr>
      </w:pPr>
      <w:r w:rsidRPr="00C424FC">
        <w:rPr>
          <w:rFonts w:cs="Arial"/>
          <w:b/>
          <w:sz w:val="20"/>
        </w:rPr>
        <w:t>I sottoscritti / Il sottoscritto</w:t>
      </w:r>
      <w:r w:rsidRPr="00C424FC">
        <w:rPr>
          <w:rFonts w:cs="Arial"/>
          <w:sz w:val="20"/>
        </w:rPr>
        <w:t xml:space="preserve"> __________________, __________________, _________________, </w:t>
      </w:r>
      <w:r w:rsidRPr="00C424FC">
        <w:rPr>
          <w:rFonts w:cs="Arial"/>
          <w:b/>
          <w:sz w:val="20"/>
        </w:rPr>
        <w:t xml:space="preserve">revisori / revisore nominati / nominato </w:t>
      </w:r>
      <w:r w:rsidRPr="00C424FC">
        <w:rPr>
          <w:rFonts w:cs="Arial"/>
          <w:sz w:val="20"/>
        </w:rPr>
        <w:t>con delibera dell’organo consiliare n. _____ del __.__._____;</w:t>
      </w:r>
    </w:p>
    <w:p w14:paraId="6C225D3F" w14:textId="068BE65F" w:rsidR="009F183C" w:rsidRPr="00C424FC" w:rsidRDefault="00757AA1">
      <w:pPr>
        <w:numPr>
          <w:ilvl w:val="0"/>
          <w:numId w:val="1"/>
        </w:numPr>
        <w:ind w:left="284" w:hanging="284"/>
        <w:rPr>
          <w:rFonts w:cs="Arial"/>
          <w:sz w:val="20"/>
        </w:rPr>
      </w:pPr>
      <w:r w:rsidRPr="00C424FC">
        <w:rPr>
          <w:rFonts w:cs="Arial"/>
          <w:sz w:val="20"/>
        </w:rPr>
        <w:t>ricevuta in data ……….</w:t>
      </w:r>
      <w:r w:rsidR="00385837" w:rsidRPr="00C424FC">
        <w:rPr>
          <w:rFonts w:cs="Arial"/>
          <w:sz w:val="20"/>
        </w:rPr>
        <w:t>2019</w:t>
      </w:r>
      <w:r w:rsidRPr="00C424FC">
        <w:rPr>
          <w:rFonts w:cs="Arial"/>
          <w:sz w:val="20"/>
        </w:rPr>
        <w:t xml:space="preserve"> la proposta di delibera consiliare e lo schema del rendiconto per l’esercizio 201</w:t>
      </w:r>
      <w:r w:rsidR="00B8247F" w:rsidRPr="00C424FC">
        <w:rPr>
          <w:rFonts w:cs="Arial"/>
          <w:sz w:val="20"/>
        </w:rPr>
        <w:t>8</w:t>
      </w:r>
      <w:r w:rsidRPr="00C424FC">
        <w:rPr>
          <w:rFonts w:cs="Arial"/>
          <w:sz w:val="20"/>
        </w:rPr>
        <w:t>, approvati con delibera della giunta comunale n. ……..del ……..</w:t>
      </w:r>
      <w:r w:rsidR="00B8247F" w:rsidRPr="00C424FC">
        <w:rPr>
          <w:rFonts w:cs="Arial"/>
          <w:sz w:val="20"/>
        </w:rPr>
        <w:t>2019</w:t>
      </w:r>
      <w:r w:rsidRPr="00C424FC">
        <w:rPr>
          <w:rFonts w:cs="Arial"/>
          <w:sz w:val="20"/>
        </w:rPr>
        <w:t>, completi dei seguenti documenti obbligatori ai sensi del Decreto Legislativo 18 agosto 2000, n. 267 (Testo unico delle leggi sull'ordinamento degli enti locali – di seguito TUEL):</w:t>
      </w:r>
    </w:p>
    <w:p w14:paraId="7D601F09" w14:textId="77777777" w:rsidR="009F183C" w:rsidRPr="00C424FC" w:rsidRDefault="00757AA1">
      <w:pPr>
        <w:numPr>
          <w:ilvl w:val="0"/>
          <w:numId w:val="2"/>
        </w:numPr>
        <w:spacing w:after="0"/>
        <w:rPr>
          <w:rFonts w:cs="Arial"/>
          <w:sz w:val="20"/>
        </w:rPr>
      </w:pPr>
      <w:r w:rsidRPr="00C424FC">
        <w:rPr>
          <w:rFonts w:cs="Arial"/>
          <w:sz w:val="20"/>
        </w:rPr>
        <w:t>Conto del bilancio;</w:t>
      </w:r>
    </w:p>
    <w:p w14:paraId="6B93A4DD" w14:textId="77777777" w:rsidR="009F183C" w:rsidRPr="00C424FC" w:rsidRDefault="00757AA1">
      <w:pPr>
        <w:numPr>
          <w:ilvl w:val="0"/>
          <w:numId w:val="2"/>
        </w:numPr>
        <w:spacing w:after="0"/>
        <w:rPr>
          <w:rFonts w:cs="Arial"/>
          <w:sz w:val="18"/>
          <w:szCs w:val="18"/>
        </w:rPr>
      </w:pPr>
      <w:r w:rsidRPr="00C424FC">
        <w:rPr>
          <w:rFonts w:cs="Arial"/>
          <w:sz w:val="20"/>
        </w:rPr>
        <w:t xml:space="preserve">Conto economico </w:t>
      </w:r>
    </w:p>
    <w:p w14:paraId="1A289139" w14:textId="77777777" w:rsidR="009F183C" w:rsidRPr="00C424FC" w:rsidRDefault="00757AA1">
      <w:pPr>
        <w:numPr>
          <w:ilvl w:val="0"/>
          <w:numId w:val="2"/>
        </w:numPr>
        <w:spacing w:after="0"/>
        <w:rPr>
          <w:rFonts w:cs="Arial"/>
          <w:sz w:val="20"/>
        </w:rPr>
      </w:pPr>
      <w:r w:rsidRPr="00C424FC">
        <w:rPr>
          <w:rFonts w:cs="Arial"/>
          <w:sz w:val="20"/>
        </w:rPr>
        <w:t xml:space="preserve">Stato patrimoniale; </w:t>
      </w:r>
    </w:p>
    <w:p w14:paraId="2157F094" w14:textId="77777777" w:rsidR="009F183C" w:rsidRPr="00C424FC" w:rsidRDefault="009F183C">
      <w:pPr>
        <w:spacing w:after="0"/>
        <w:ind w:left="567"/>
        <w:rPr>
          <w:rFonts w:cs="Arial"/>
          <w:sz w:val="20"/>
        </w:rPr>
      </w:pPr>
    </w:p>
    <w:p w14:paraId="45B5326F" w14:textId="39292173" w:rsidR="009F183C" w:rsidRPr="00C424FC" w:rsidRDefault="00757AA1">
      <w:pPr>
        <w:spacing w:before="120"/>
        <w:ind w:left="284"/>
        <w:rPr>
          <w:rFonts w:cs="Arial"/>
          <w:sz w:val="20"/>
        </w:rPr>
      </w:pPr>
      <w:r w:rsidRPr="00C424FC">
        <w:rPr>
          <w:rFonts w:cs="Arial"/>
          <w:sz w:val="20"/>
        </w:rPr>
        <w:t xml:space="preserve">e corredati </w:t>
      </w:r>
      <w:r w:rsidR="00B8247F" w:rsidRPr="00C424FC">
        <w:rPr>
          <w:rFonts w:cs="Arial"/>
          <w:sz w:val="20"/>
        </w:rPr>
        <w:t>dagli</w:t>
      </w:r>
      <w:r w:rsidRPr="00C424FC">
        <w:rPr>
          <w:rFonts w:cs="Arial"/>
          <w:sz w:val="20"/>
        </w:rPr>
        <w:t xml:space="preserve"> allegati disposti dalla legge e necessari per il controllo</w:t>
      </w:r>
      <w:r w:rsidR="00385837" w:rsidRPr="00C424FC">
        <w:rPr>
          <w:rFonts w:cs="Arial"/>
          <w:sz w:val="20"/>
        </w:rPr>
        <w:t>.</w:t>
      </w:r>
    </w:p>
    <w:p w14:paraId="028D6CE1" w14:textId="3D90D1D5" w:rsidR="009F183C" w:rsidRPr="00C424FC" w:rsidRDefault="00757AA1">
      <w:pPr>
        <w:numPr>
          <w:ilvl w:val="0"/>
          <w:numId w:val="1"/>
        </w:numPr>
        <w:rPr>
          <w:rFonts w:cs="Arial"/>
          <w:sz w:val="20"/>
        </w:rPr>
      </w:pPr>
      <w:r w:rsidRPr="00C424FC">
        <w:rPr>
          <w:rFonts w:cs="Arial"/>
          <w:sz w:val="20"/>
        </w:rPr>
        <w:t>visto il bilancio di previsione dell’esercizio 201</w:t>
      </w:r>
      <w:r w:rsidR="00B8247F" w:rsidRPr="00C424FC">
        <w:rPr>
          <w:rFonts w:cs="Arial"/>
          <w:sz w:val="20"/>
        </w:rPr>
        <w:t>8</w:t>
      </w:r>
      <w:r w:rsidRPr="00C424FC">
        <w:rPr>
          <w:rFonts w:cs="Arial"/>
          <w:sz w:val="20"/>
        </w:rPr>
        <w:t xml:space="preserve"> con le relative delibere di variazione; </w:t>
      </w:r>
    </w:p>
    <w:p w14:paraId="0696B6F4" w14:textId="77777777" w:rsidR="009F183C" w:rsidRPr="00C424FC" w:rsidRDefault="00757AA1">
      <w:pPr>
        <w:numPr>
          <w:ilvl w:val="0"/>
          <w:numId w:val="1"/>
        </w:numPr>
        <w:rPr>
          <w:rFonts w:cs="Arial"/>
          <w:sz w:val="20"/>
        </w:rPr>
      </w:pPr>
      <w:r w:rsidRPr="00C424FC">
        <w:rPr>
          <w:rFonts w:cs="Arial"/>
          <w:sz w:val="20"/>
        </w:rPr>
        <w:t xml:space="preserve">viste le disposizioni della parte II – ordinamento finanziario e contabile del </w:t>
      </w:r>
      <w:proofErr w:type="spellStart"/>
      <w:r w:rsidRPr="00C424FC">
        <w:rPr>
          <w:rFonts w:cs="Arial"/>
          <w:sz w:val="20"/>
        </w:rPr>
        <w:t>Tuel</w:t>
      </w:r>
      <w:proofErr w:type="spellEnd"/>
      <w:r w:rsidRPr="00C424FC">
        <w:rPr>
          <w:rFonts w:cs="Arial"/>
          <w:sz w:val="20"/>
        </w:rPr>
        <w:t>;</w:t>
      </w:r>
    </w:p>
    <w:p w14:paraId="5EF55F7F" w14:textId="77777777" w:rsidR="009F183C" w:rsidRPr="00C424FC" w:rsidRDefault="00757AA1">
      <w:pPr>
        <w:numPr>
          <w:ilvl w:val="0"/>
          <w:numId w:val="1"/>
        </w:numPr>
        <w:rPr>
          <w:rFonts w:cs="Arial"/>
          <w:sz w:val="20"/>
        </w:rPr>
      </w:pPr>
      <w:r w:rsidRPr="00C424FC">
        <w:rPr>
          <w:rFonts w:cs="Arial"/>
          <w:sz w:val="20"/>
        </w:rPr>
        <w:t>visto in particolare l’articolo 239, comma 1 lettera d) del TUEL;</w:t>
      </w:r>
    </w:p>
    <w:p w14:paraId="065D6618" w14:textId="63F63C4B" w:rsidR="009F183C" w:rsidRPr="00C424FC" w:rsidRDefault="00757AA1">
      <w:pPr>
        <w:numPr>
          <w:ilvl w:val="0"/>
          <w:numId w:val="1"/>
        </w:numPr>
        <w:rPr>
          <w:rFonts w:cs="Arial"/>
          <w:sz w:val="20"/>
        </w:rPr>
      </w:pPr>
      <w:r w:rsidRPr="00C424FC">
        <w:rPr>
          <w:rFonts w:cs="Arial"/>
          <w:sz w:val="20"/>
        </w:rPr>
        <w:t>visto il D.lgs. 118/2011</w:t>
      </w:r>
      <w:r w:rsidR="00531C4B">
        <w:rPr>
          <w:rFonts w:cs="Arial"/>
          <w:sz w:val="20"/>
        </w:rPr>
        <w:t>;</w:t>
      </w:r>
    </w:p>
    <w:p w14:paraId="48225E8A" w14:textId="77CEB1EA" w:rsidR="009F183C" w:rsidRPr="00C424FC" w:rsidRDefault="00757AA1">
      <w:pPr>
        <w:numPr>
          <w:ilvl w:val="0"/>
          <w:numId w:val="1"/>
        </w:numPr>
        <w:rPr>
          <w:rFonts w:cs="Arial"/>
          <w:sz w:val="20"/>
        </w:rPr>
      </w:pPr>
      <w:r w:rsidRPr="00C424FC">
        <w:rPr>
          <w:rFonts w:cs="Arial"/>
          <w:sz w:val="20"/>
        </w:rPr>
        <w:t>visti i principi contabili applicabili agli enti locali;</w:t>
      </w:r>
    </w:p>
    <w:p w14:paraId="6991BA55" w14:textId="77777777" w:rsidR="009F183C" w:rsidRPr="00C424FC" w:rsidRDefault="00757AA1">
      <w:pPr>
        <w:numPr>
          <w:ilvl w:val="0"/>
          <w:numId w:val="1"/>
        </w:numPr>
        <w:rPr>
          <w:rFonts w:cs="Arial"/>
          <w:sz w:val="20"/>
        </w:rPr>
      </w:pPr>
      <w:r w:rsidRPr="00C424FC">
        <w:rPr>
          <w:rFonts w:cs="Arial"/>
          <w:sz w:val="20"/>
        </w:rPr>
        <w:t>visto il regolamento di contabilità approvato con delibera dell’organo consiliare</w:t>
      </w:r>
      <w:r w:rsidRPr="00C424FC">
        <w:rPr>
          <w:rFonts w:cs="Arial"/>
          <w:i/>
          <w:sz w:val="20"/>
        </w:rPr>
        <w:t xml:space="preserve"> </w:t>
      </w:r>
      <w:r w:rsidRPr="00C424FC">
        <w:rPr>
          <w:rFonts w:cs="Arial"/>
          <w:sz w:val="20"/>
        </w:rPr>
        <w:t>n. …… del …….;</w:t>
      </w:r>
    </w:p>
    <w:p w14:paraId="362DBE25" w14:textId="77777777" w:rsidR="009F183C" w:rsidRPr="00C424FC" w:rsidRDefault="00757AA1">
      <w:pPr>
        <w:numPr>
          <w:ilvl w:val="12"/>
          <w:numId w:val="0"/>
        </w:numPr>
        <w:spacing w:before="120" w:after="240"/>
        <w:jc w:val="center"/>
        <w:rPr>
          <w:rFonts w:cs="Arial"/>
          <w:caps/>
          <w:sz w:val="20"/>
        </w:rPr>
      </w:pPr>
      <w:r w:rsidRPr="00C424FC">
        <w:rPr>
          <w:rFonts w:cs="Arial"/>
          <w:b/>
          <w:caps/>
          <w:sz w:val="20"/>
        </w:rPr>
        <w:t>Tenuto conto che</w:t>
      </w:r>
    </w:p>
    <w:p w14:paraId="13E462BE" w14:textId="228390F7" w:rsidR="009F183C" w:rsidRPr="00C424FC" w:rsidRDefault="00757AA1">
      <w:pPr>
        <w:numPr>
          <w:ilvl w:val="0"/>
          <w:numId w:val="1"/>
        </w:numPr>
        <w:rPr>
          <w:rFonts w:cs="Arial"/>
          <w:sz w:val="20"/>
        </w:rPr>
      </w:pPr>
      <w:r w:rsidRPr="00C424FC">
        <w:rPr>
          <w:rFonts w:cs="Arial"/>
          <w:sz w:val="20"/>
        </w:rPr>
        <w:t xml:space="preserve">durante l’esercizio le funzioni sono state svolte in ottemperanza alle competenze contenute nell’art. 239 del TUEL avvalendosi </w:t>
      </w:r>
      <w:r w:rsidR="00BC2964">
        <w:rPr>
          <w:rFonts w:cs="Arial"/>
          <w:sz w:val="20"/>
        </w:rPr>
        <w:t>anche</w:t>
      </w:r>
      <w:r w:rsidRPr="00C424FC">
        <w:rPr>
          <w:rFonts w:cs="Arial"/>
          <w:sz w:val="20"/>
        </w:rPr>
        <w:t xml:space="preserve"> di tecniche motivate di campionamento;</w:t>
      </w:r>
    </w:p>
    <w:p w14:paraId="3BACC992" w14:textId="77777777" w:rsidR="009F183C" w:rsidRPr="00C424FC" w:rsidRDefault="00757AA1">
      <w:pPr>
        <w:numPr>
          <w:ilvl w:val="0"/>
          <w:numId w:val="1"/>
        </w:numPr>
        <w:rPr>
          <w:rFonts w:cs="Arial"/>
          <w:sz w:val="20"/>
        </w:rPr>
      </w:pPr>
      <w:r w:rsidRPr="00C424FC">
        <w:rPr>
          <w:rFonts w:cs="Arial"/>
          <w:sz w:val="20"/>
        </w:rPr>
        <w:t>il controllo contabile è stato svolto in assoluta indipendenza soggettiva ed oggettiva nei confronti delle persone che determinano gli atti e le operazioni dell’ente;</w:t>
      </w:r>
    </w:p>
    <w:p w14:paraId="6EBDC8DE" w14:textId="77777777" w:rsidR="009F183C" w:rsidRPr="00C424FC" w:rsidRDefault="00757AA1">
      <w:pPr>
        <w:numPr>
          <w:ilvl w:val="0"/>
          <w:numId w:val="1"/>
        </w:numPr>
        <w:rPr>
          <w:rFonts w:cs="Arial"/>
          <w:sz w:val="20"/>
        </w:rPr>
      </w:pPr>
      <w:r w:rsidRPr="00C424FC">
        <w:rPr>
          <w:rFonts w:cs="Arial"/>
          <w:sz w:val="20"/>
        </w:rPr>
        <w:t>si è provveduto a verificare la regolarità ed i presupposti delle variazioni di bilancio approvate nel corso dell’esercizio dalla Giunta, dal responsabile del servizio finanziario e dai dirigenti, anche nel corso dell’esercizio provvisorio;</w:t>
      </w:r>
    </w:p>
    <w:p w14:paraId="01CFDCE5" w14:textId="77777777" w:rsidR="009F183C" w:rsidRPr="00E36FD0" w:rsidRDefault="00757AA1">
      <w:pPr>
        <w:rPr>
          <w:rFonts w:cs="Arial"/>
          <w:sz w:val="20"/>
        </w:rPr>
      </w:pPr>
      <w:r w:rsidRPr="00E36FD0">
        <w:rPr>
          <w:rFonts w:cs="Arial"/>
          <w:sz w:val="20"/>
        </w:rPr>
        <w:t>In particolare, ai sensi art. 239 comma 1 lett. b) 2, è stata verificata l’esistenza dei presupposti relativamente le seguenti variazioni di bilancio:</w:t>
      </w:r>
    </w:p>
    <w:tbl>
      <w:tblPr>
        <w:tblStyle w:val="Grigliatabella"/>
        <w:tblW w:w="0" w:type="auto"/>
        <w:tblLook w:val="04A0" w:firstRow="1" w:lastRow="0" w:firstColumn="1" w:lastColumn="0" w:noHBand="0" w:noVBand="1"/>
      </w:tblPr>
      <w:tblGrid>
        <w:gridCol w:w="7468"/>
        <w:gridCol w:w="1395"/>
      </w:tblGrid>
      <w:tr w:rsidR="009F183C" w:rsidRPr="00E36FD0" w14:paraId="5E035B74" w14:textId="77777777">
        <w:tc>
          <w:tcPr>
            <w:tcW w:w="7650" w:type="dxa"/>
          </w:tcPr>
          <w:p w14:paraId="1E59F491" w14:textId="77777777" w:rsidR="009F183C" w:rsidRPr="00E36FD0" w:rsidRDefault="00757AA1">
            <w:pPr>
              <w:rPr>
                <w:rFonts w:cs="Arial"/>
                <w:sz w:val="20"/>
              </w:rPr>
            </w:pPr>
            <w:r w:rsidRPr="00E36FD0">
              <w:rPr>
                <w:rFonts w:cs="Arial"/>
                <w:sz w:val="20"/>
              </w:rPr>
              <w:t>Variazioni di bilancio totali</w:t>
            </w:r>
          </w:p>
        </w:tc>
        <w:tc>
          <w:tcPr>
            <w:tcW w:w="1411" w:type="dxa"/>
          </w:tcPr>
          <w:p w14:paraId="7C081B11" w14:textId="77777777" w:rsidR="009F183C" w:rsidRPr="00E36FD0" w:rsidRDefault="00757AA1">
            <w:pPr>
              <w:rPr>
                <w:rFonts w:cs="Arial"/>
                <w:sz w:val="20"/>
              </w:rPr>
            </w:pPr>
            <w:r w:rsidRPr="00E36FD0">
              <w:rPr>
                <w:rFonts w:cs="Arial"/>
                <w:sz w:val="20"/>
              </w:rPr>
              <w:t>n……..</w:t>
            </w:r>
          </w:p>
        </w:tc>
      </w:tr>
      <w:tr w:rsidR="009F183C" w:rsidRPr="00E36FD0" w14:paraId="2BE11CB3" w14:textId="77777777">
        <w:tc>
          <w:tcPr>
            <w:tcW w:w="7650" w:type="dxa"/>
          </w:tcPr>
          <w:p w14:paraId="41D849C8" w14:textId="77777777" w:rsidR="009F183C" w:rsidRPr="00E36FD0" w:rsidRDefault="00757AA1">
            <w:pPr>
              <w:rPr>
                <w:rFonts w:cs="Arial"/>
                <w:sz w:val="20"/>
              </w:rPr>
            </w:pPr>
            <w:r w:rsidRPr="00E36FD0">
              <w:rPr>
                <w:rFonts w:cs="Arial"/>
                <w:sz w:val="20"/>
              </w:rPr>
              <w:t>di cui variazioni di Consiglio</w:t>
            </w:r>
          </w:p>
        </w:tc>
        <w:tc>
          <w:tcPr>
            <w:tcW w:w="1411" w:type="dxa"/>
          </w:tcPr>
          <w:p w14:paraId="219352ED" w14:textId="77777777" w:rsidR="009F183C" w:rsidRPr="00E36FD0" w:rsidRDefault="00757AA1">
            <w:pPr>
              <w:rPr>
                <w:rFonts w:cs="Arial"/>
                <w:sz w:val="20"/>
              </w:rPr>
            </w:pPr>
            <w:r w:rsidRPr="00E36FD0">
              <w:rPr>
                <w:rFonts w:cs="Arial"/>
                <w:sz w:val="20"/>
              </w:rPr>
              <w:t>n……..</w:t>
            </w:r>
          </w:p>
        </w:tc>
      </w:tr>
      <w:tr w:rsidR="009F183C" w:rsidRPr="00E36FD0" w14:paraId="54DF84F2" w14:textId="77777777">
        <w:tc>
          <w:tcPr>
            <w:tcW w:w="7650" w:type="dxa"/>
          </w:tcPr>
          <w:p w14:paraId="7616C741" w14:textId="77777777" w:rsidR="009F183C" w:rsidRPr="00E36FD0" w:rsidRDefault="00757AA1">
            <w:pPr>
              <w:rPr>
                <w:rFonts w:cs="Arial"/>
                <w:sz w:val="20"/>
              </w:rPr>
            </w:pPr>
            <w:r w:rsidRPr="00E36FD0">
              <w:rPr>
                <w:rFonts w:cs="Arial"/>
                <w:sz w:val="20"/>
              </w:rPr>
              <w:t xml:space="preserve">di cui variazioni di Giunta con i poteri del consiglio a ratifica ex art. 175 c. 4 </w:t>
            </w:r>
            <w:proofErr w:type="spellStart"/>
            <w:r w:rsidRPr="00E36FD0">
              <w:rPr>
                <w:rFonts w:cs="Arial"/>
                <w:sz w:val="20"/>
              </w:rPr>
              <w:t>Tuel</w:t>
            </w:r>
            <w:proofErr w:type="spellEnd"/>
          </w:p>
        </w:tc>
        <w:tc>
          <w:tcPr>
            <w:tcW w:w="1411" w:type="dxa"/>
          </w:tcPr>
          <w:p w14:paraId="62E70CB6" w14:textId="77777777" w:rsidR="009F183C" w:rsidRPr="00E36FD0" w:rsidRDefault="00757AA1">
            <w:pPr>
              <w:rPr>
                <w:rFonts w:cs="Arial"/>
                <w:sz w:val="20"/>
              </w:rPr>
            </w:pPr>
            <w:r w:rsidRPr="00E36FD0">
              <w:rPr>
                <w:rFonts w:cs="Arial"/>
                <w:sz w:val="20"/>
              </w:rPr>
              <w:t>n……..</w:t>
            </w:r>
          </w:p>
        </w:tc>
      </w:tr>
      <w:tr w:rsidR="009F183C" w:rsidRPr="00E36FD0" w14:paraId="4A16A7B8" w14:textId="77777777">
        <w:tc>
          <w:tcPr>
            <w:tcW w:w="7650" w:type="dxa"/>
          </w:tcPr>
          <w:p w14:paraId="1DFC2829" w14:textId="77777777" w:rsidR="009F183C" w:rsidRPr="00E36FD0" w:rsidRDefault="00757AA1">
            <w:pPr>
              <w:rPr>
                <w:rFonts w:cs="Arial"/>
                <w:sz w:val="20"/>
              </w:rPr>
            </w:pPr>
            <w:r w:rsidRPr="00E36FD0">
              <w:rPr>
                <w:rFonts w:cs="Arial"/>
                <w:sz w:val="20"/>
              </w:rPr>
              <w:t xml:space="preserve">di cui variazioni di Giunta con i poteri propri ex art. 175 comma 5 bis </w:t>
            </w:r>
            <w:proofErr w:type="spellStart"/>
            <w:r w:rsidRPr="00E36FD0">
              <w:rPr>
                <w:rFonts w:cs="Arial"/>
                <w:sz w:val="20"/>
              </w:rPr>
              <w:t>Tuel</w:t>
            </w:r>
            <w:proofErr w:type="spellEnd"/>
          </w:p>
        </w:tc>
        <w:tc>
          <w:tcPr>
            <w:tcW w:w="1411" w:type="dxa"/>
          </w:tcPr>
          <w:p w14:paraId="6D9D641D" w14:textId="77777777" w:rsidR="009F183C" w:rsidRPr="00E36FD0" w:rsidRDefault="00757AA1">
            <w:pPr>
              <w:rPr>
                <w:rFonts w:cs="Arial"/>
                <w:sz w:val="20"/>
              </w:rPr>
            </w:pPr>
            <w:r w:rsidRPr="00E36FD0">
              <w:rPr>
                <w:rFonts w:cs="Arial"/>
                <w:sz w:val="20"/>
              </w:rPr>
              <w:t>n……..</w:t>
            </w:r>
          </w:p>
        </w:tc>
      </w:tr>
      <w:tr w:rsidR="009F183C" w:rsidRPr="00E36FD0" w14:paraId="5E6045B4" w14:textId="77777777">
        <w:tc>
          <w:tcPr>
            <w:tcW w:w="7650" w:type="dxa"/>
          </w:tcPr>
          <w:p w14:paraId="622D08FF" w14:textId="77777777" w:rsidR="009F183C" w:rsidRPr="00E36FD0" w:rsidRDefault="00757AA1">
            <w:pPr>
              <w:rPr>
                <w:rFonts w:cs="Arial"/>
                <w:sz w:val="20"/>
              </w:rPr>
            </w:pPr>
            <w:r w:rsidRPr="00E36FD0">
              <w:rPr>
                <w:rFonts w:cs="Arial"/>
                <w:sz w:val="20"/>
              </w:rPr>
              <w:t xml:space="preserve">di cui variazioni responsabile servizio finanziario ex art. 175 c. 5 quater </w:t>
            </w:r>
            <w:proofErr w:type="spellStart"/>
            <w:r w:rsidRPr="00E36FD0">
              <w:rPr>
                <w:rFonts w:cs="Arial"/>
                <w:sz w:val="20"/>
              </w:rPr>
              <w:t>Tuel</w:t>
            </w:r>
            <w:proofErr w:type="spellEnd"/>
          </w:p>
        </w:tc>
        <w:tc>
          <w:tcPr>
            <w:tcW w:w="1411" w:type="dxa"/>
          </w:tcPr>
          <w:p w14:paraId="74BEFF97" w14:textId="77777777" w:rsidR="009F183C" w:rsidRPr="00E36FD0" w:rsidRDefault="00757AA1">
            <w:pPr>
              <w:rPr>
                <w:rFonts w:cs="Arial"/>
                <w:sz w:val="20"/>
              </w:rPr>
            </w:pPr>
            <w:r w:rsidRPr="00E36FD0">
              <w:rPr>
                <w:rFonts w:cs="Arial"/>
                <w:sz w:val="20"/>
              </w:rPr>
              <w:t>n……..</w:t>
            </w:r>
          </w:p>
        </w:tc>
      </w:tr>
      <w:tr w:rsidR="009F183C" w:rsidRPr="00C424FC" w14:paraId="666C963E" w14:textId="77777777">
        <w:tc>
          <w:tcPr>
            <w:tcW w:w="7650" w:type="dxa"/>
          </w:tcPr>
          <w:p w14:paraId="2E5F025A" w14:textId="77777777" w:rsidR="009F183C" w:rsidRPr="00E36FD0" w:rsidRDefault="00757AA1">
            <w:pPr>
              <w:rPr>
                <w:rFonts w:cs="Arial"/>
                <w:sz w:val="20"/>
              </w:rPr>
            </w:pPr>
            <w:r w:rsidRPr="00E36FD0">
              <w:rPr>
                <w:rFonts w:cs="Arial"/>
                <w:sz w:val="20"/>
              </w:rPr>
              <w:t>di cui variazioni altri responsabili se previsto dal regolamento di contabilità</w:t>
            </w:r>
          </w:p>
        </w:tc>
        <w:tc>
          <w:tcPr>
            <w:tcW w:w="1411" w:type="dxa"/>
          </w:tcPr>
          <w:p w14:paraId="0DEA091F" w14:textId="77777777" w:rsidR="009F183C" w:rsidRPr="00C424FC" w:rsidRDefault="00757AA1">
            <w:pPr>
              <w:rPr>
                <w:rFonts w:cs="Arial"/>
                <w:sz w:val="20"/>
              </w:rPr>
            </w:pPr>
            <w:r w:rsidRPr="00E36FD0">
              <w:rPr>
                <w:rFonts w:cs="Arial"/>
                <w:sz w:val="20"/>
              </w:rPr>
              <w:t>n……..</w:t>
            </w:r>
          </w:p>
        </w:tc>
      </w:tr>
    </w:tbl>
    <w:p w14:paraId="6ECCBA43" w14:textId="77777777" w:rsidR="009F183C" w:rsidRPr="00C424FC" w:rsidRDefault="009F183C">
      <w:pPr>
        <w:ind w:left="283"/>
        <w:rPr>
          <w:rFonts w:cs="Arial"/>
          <w:sz w:val="20"/>
        </w:rPr>
      </w:pPr>
    </w:p>
    <w:p w14:paraId="3F129234" w14:textId="3BEA7EC7" w:rsidR="009F183C" w:rsidRPr="00C424FC" w:rsidRDefault="00757AA1">
      <w:pPr>
        <w:numPr>
          <w:ilvl w:val="0"/>
          <w:numId w:val="1"/>
        </w:numPr>
        <w:rPr>
          <w:rFonts w:cs="Arial"/>
          <w:sz w:val="20"/>
        </w:rPr>
      </w:pPr>
      <w:r w:rsidRPr="00C424FC">
        <w:rPr>
          <w:rFonts w:cs="Arial"/>
          <w:sz w:val="20"/>
        </w:rPr>
        <w:t>le funzioni richiamate e</w:t>
      </w:r>
      <w:r w:rsidR="00531C4B">
        <w:rPr>
          <w:rFonts w:cs="Arial"/>
          <w:sz w:val="20"/>
        </w:rPr>
        <w:t>d</w:t>
      </w:r>
      <w:r w:rsidRPr="00C424FC">
        <w:rPr>
          <w:rFonts w:cs="Arial"/>
          <w:sz w:val="20"/>
        </w:rPr>
        <w:t xml:space="preserve"> i relativi pareri espressi dall’organo di revisione risultano dettagliatamente riportati nell</w:t>
      </w:r>
      <w:r w:rsidR="00180AEB">
        <w:rPr>
          <w:rFonts w:cs="Arial"/>
          <w:sz w:val="20"/>
        </w:rPr>
        <w:t>a documentazione a supporto dell’attività svolta</w:t>
      </w:r>
      <w:r w:rsidRPr="00C424FC">
        <w:rPr>
          <w:rFonts w:cs="Arial"/>
          <w:sz w:val="20"/>
        </w:rPr>
        <w:t>;</w:t>
      </w:r>
    </w:p>
    <w:p w14:paraId="467FA417" w14:textId="5681C220" w:rsidR="009F183C" w:rsidRPr="00C424FC" w:rsidRDefault="00531C4B">
      <w:pPr>
        <w:numPr>
          <w:ilvl w:val="0"/>
          <w:numId w:val="1"/>
        </w:numPr>
        <w:rPr>
          <w:rFonts w:cs="Arial"/>
          <w:iCs/>
          <w:caps/>
          <w:sz w:val="20"/>
        </w:rPr>
      </w:pPr>
      <w:r w:rsidRPr="00F773C2">
        <w:rPr>
          <w:rFonts w:cs="Arial"/>
          <w:i/>
          <w:sz w:val="20"/>
        </w:rPr>
        <w:t xml:space="preserve">(eventuale) </w:t>
      </w:r>
      <w:r w:rsidR="00757AA1" w:rsidRPr="00C424FC">
        <w:rPr>
          <w:rFonts w:cs="Arial"/>
          <w:sz w:val="20"/>
        </w:rPr>
        <w:t>le irregolarità non sanate, i principali rilievi e suggerimenti espressi durante l’esercizio sono evidenziati nell’apposita sezione della presente relazione.</w:t>
      </w:r>
    </w:p>
    <w:p w14:paraId="29C6DFF9" w14:textId="77777777" w:rsidR="009F183C" w:rsidRPr="00C424FC" w:rsidRDefault="00757AA1">
      <w:pPr>
        <w:jc w:val="center"/>
        <w:rPr>
          <w:rFonts w:cs="Arial"/>
          <w:b/>
          <w:iCs/>
          <w:caps/>
          <w:sz w:val="20"/>
        </w:rPr>
      </w:pPr>
      <w:r w:rsidRPr="00C424FC">
        <w:rPr>
          <w:rFonts w:cs="Arial"/>
          <w:b/>
          <w:iCs/>
          <w:caps/>
          <w:sz w:val="20"/>
        </w:rPr>
        <w:t>Riporta / Riportano</w:t>
      </w:r>
    </w:p>
    <w:p w14:paraId="4D8B1039" w14:textId="597A66AC" w:rsidR="009F183C" w:rsidRPr="00C424FC" w:rsidRDefault="00757AA1" w:rsidP="00F550F6">
      <w:pPr>
        <w:numPr>
          <w:ilvl w:val="12"/>
          <w:numId w:val="0"/>
        </w:numPr>
        <w:jc w:val="center"/>
        <w:rPr>
          <w:rFonts w:cs="Arial"/>
          <w:sz w:val="20"/>
        </w:rPr>
      </w:pPr>
      <w:r w:rsidRPr="00C424FC">
        <w:rPr>
          <w:rFonts w:cs="Arial"/>
          <w:sz w:val="20"/>
        </w:rPr>
        <w:t>i risultati dell’analisi e le attestazioni sul rendiconto per l’esercizio 201</w:t>
      </w:r>
      <w:r w:rsidR="00B8247F" w:rsidRPr="00C424FC">
        <w:rPr>
          <w:rFonts w:cs="Arial"/>
          <w:sz w:val="20"/>
        </w:rPr>
        <w:t>8</w:t>
      </w:r>
      <w:r w:rsidRPr="00C424FC">
        <w:rPr>
          <w:rFonts w:cs="Arial"/>
          <w:sz w:val="20"/>
        </w:rPr>
        <w:t>.</w:t>
      </w:r>
    </w:p>
    <w:p w14:paraId="6AFA4075" w14:textId="0A1B4348" w:rsidR="009F183C" w:rsidRPr="00C424FC" w:rsidRDefault="009F183C">
      <w:pPr>
        <w:pStyle w:val="Intestazione"/>
        <w:tabs>
          <w:tab w:val="clear" w:pos="4819"/>
          <w:tab w:val="clear" w:pos="9638"/>
        </w:tabs>
        <w:rPr>
          <w:rFonts w:cs="Arial"/>
          <w:sz w:val="20"/>
        </w:rPr>
      </w:pPr>
    </w:p>
    <w:p w14:paraId="52F0C8F1" w14:textId="4EBAD189" w:rsidR="002209E2" w:rsidRDefault="002209E2">
      <w:pPr>
        <w:widowControl/>
        <w:overflowPunct/>
        <w:autoSpaceDE/>
        <w:autoSpaceDN/>
        <w:adjustRightInd/>
        <w:spacing w:after="0"/>
        <w:jc w:val="left"/>
        <w:textAlignment w:val="auto"/>
        <w:rPr>
          <w:rFonts w:cs="Arial"/>
          <w:sz w:val="20"/>
        </w:rPr>
      </w:pPr>
      <w:r>
        <w:rPr>
          <w:rFonts w:cs="Arial"/>
          <w:sz w:val="20"/>
        </w:rPr>
        <w:br w:type="page"/>
      </w:r>
    </w:p>
    <w:p w14:paraId="1D87BBF9" w14:textId="02F7D4BB" w:rsidR="009F183C" w:rsidRPr="00C424FC" w:rsidRDefault="00757AA1">
      <w:pPr>
        <w:pStyle w:val="Titolo1"/>
        <w:shd w:val="clear" w:color="auto" w:fill="D6E3BC" w:themeFill="accent3" w:themeFillTint="66"/>
      </w:pPr>
      <w:bookmarkStart w:id="3" w:name="_Toc379377453"/>
      <w:bookmarkStart w:id="4" w:name="_Toc4078588"/>
      <w:r w:rsidRPr="00C424FC">
        <w:t>CONTO DEL BILANCIO</w:t>
      </w:r>
      <w:bookmarkEnd w:id="3"/>
      <w:bookmarkEnd w:id="4"/>
    </w:p>
    <w:p w14:paraId="7B42EF7C" w14:textId="66F30459" w:rsidR="009F183C" w:rsidRPr="00C424FC" w:rsidRDefault="00F550F6">
      <w:pPr>
        <w:pStyle w:val="Titolo2"/>
        <w:rPr>
          <w:rFonts w:cs="Arial"/>
        </w:rPr>
      </w:pPr>
      <w:bookmarkStart w:id="5" w:name="_Toc4078589"/>
      <w:r w:rsidRPr="00C424FC">
        <w:rPr>
          <w:rFonts w:cs="Arial"/>
        </w:rPr>
        <w:t>Premesse e verifiche</w:t>
      </w:r>
      <w:bookmarkEnd w:id="5"/>
    </w:p>
    <w:p w14:paraId="38053E6F" w14:textId="22027F8B" w:rsidR="00F550F6" w:rsidRPr="00C424FC" w:rsidRDefault="00F550F6" w:rsidP="00F550F6">
      <w:pPr>
        <w:rPr>
          <w:rFonts w:cs="Arial"/>
          <w:sz w:val="20"/>
        </w:rPr>
      </w:pPr>
      <w:r w:rsidRPr="00C424FC">
        <w:rPr>
          <w:rFonts w:cs="Arial"/>
          <w:sz w:val="20"/>
        </w:rPr>
        <w:t xml:space="preserve">Il Comune di </w:t>
      </w:r>
      <w:r w:rsidR="00CD1652">
        <w:rPr>
          <w:rFonts w:cs="Arial"/>
          <w:sz w:val="20"/>
        </w:rPr>
        <w:t>______</w:t>
      </w:r>
      <w:r w:rsidRPr="00C424FC">
        <w:rPr>
          <w:rFonts w:cs="Arial"/>
          <w:sz w:val="20"/>
        </w:rPr>
        <w:t xml:space="preserve"> registra una popolazione </w:t>
      </w:r>
      <w:r w:rsidR="00C77453">
        <w:rPr>
          <w:rFonts w:cs="Arial"/>
          <w:sz w:val="20"/>
        </w:rPr>
        <w:t>al 31.12.2016, ai sensi dell’art.156</w:t>
      </w:r>
      <w:r w:rsidR="00531C4B">
        <w:rPr>
          <w:rFonts w:cs="Arial"/>
          <w:sz w:val="20"/>
        </w:rPr>
        <w:t>, comma 2,</w:t>
      </w:r>
      <w:r w:rsidR="00C77453">
        <w:rPr>
          <w:rFonts w:cs="Arial"/>
          <w:sz w:val="20"/>
        </w:rPr>
        <w:t xml:space="preserve"> del </w:t>
      </w:r>
      <w:proofErr w:type="spellStart"/>
      <w:r w:rsidR="00C77453">
        <w:rPr>
          <w:rFonts w:cs="Arial"/>
          <w:sz w:val="20"/>
        </w:rPr>
        <w:t>Tuel</w:t>
      </w:r>
      <w:proofErr w:type="spellEnd"/>
      <w:r w:rsidR="00CD1652">
        <w:rPr>
          <w:rFonts w:cs="Arial"/>
          <w:sz w:val="20"/>
        </w:rPr>
        <w:t>,</w:t>
      </w:r>
      <w:r w:rsidRPr="00C424FC">
        <w:rPr>
          <w:rFonts w:cs="Arial"/>
          <w:sz w:val="20"/>
        </w:rPr>
        <w:t xml:space="preserve"> di </w:t>
      </w:r>
      <w:proofErr w:type="spellStart"/>
      <w:r w:rsidR="00CD1652">
        <w:rPr>
          <w:rFonts w:cs="Arial"/>
          <w:sz w:val="20"/>
        </w:rPr>
        <w:t>n..______</w:t>
      </w:r>
      <w:r w:rsidRPr="00C424FC">
        <w:rPr>
          <w:rFonts w:cs="Arial"/>
          <w:sz w:val="20"/>
        </w:rPr>
        <w:t>abitanti</w:t>
      </w:r>
      <w:proofErr w:type="spellEnd"/>
      <w:r w:rsidRPr="00C424FC">
        <w:rPr>
          <w:rFonts w:cs="Arial"/>
          <w:sz w:val="20"/>
        </w:rPr>
        <w:t>.</w:t>
      </w:r>
    </w:p>
    <w:p w14:paraId="1DC1892F" w14:textId="7A2F18BB" w:rsidR="00F550F6" w:rsidRPr="00C424FC" w:rsidRDefault="00F550F6" w:rsidP="00F550F6">
      <w:pPr>
        <w:rPr>
          <w:rFonts w:cs="Arial"/>
          <w:i/>
          <w:sz w:val="20"/>
        </w:rPr>
      </w:pPr>
      <w:r w:rsidRPr="00C424FC">
        <w:rPr>
          <w:rFonts w:cs="Arial"/>
          <w:i/>
          <w:sz w:val="20"/>
        </w:rPr>
        <w:t xml:space="preserve">(eventuale) L’ente è stato istituto a seguito di processo di fusione per unione concluso entro il 1° gennaio 2016. </w:t>
      </w:r>
    </w:p>
    <w:p w14:paraId="6A212C56" w14:textId="512AA7BB" w:rsidR="00F550F6" w:rsidRPr="00C424FC" w:rsidRDefault="00F550F6" w:rsidP="00F550F6">
      <w:pPr>
        <w:rPr>
          <w:rFonts w:cs="Arial"/>
          <w:i/>
          <w:sz w:val="20"/>
        </w:rPr>
      </w:pPr>
      <w:r w:rsidRPr="00C424FC">
        <w:rPr>
          <w:rFonts w:cs="Arial"/>
          <w:i/>
          <w:sz w:val="20"/>
        </w:rPr>
        <w:t xml:space="preserve">(eventuale) L’ente è incorporante del processo di fusione per incorporazione concluso entro il 1° gennaio 2016. </w:t>
      </w:r>
    </w:p>
    <w:p w14:paraId="6C7188AC" w14:textId="72C2C9BE" w:rsidR="00F550F6" w:rsidRPr="00C424FC" w:rsidRDefault="00F550F6" w:rsidP="00F550F6">
      <w:pPr>
        <w:rPr>
          <w:rFonts w:cs="Arial"/>
          <w:i/>
          <w:sz w:val="20"/>
        </w:rPr>
      </w:pPr>
      <w:r w:rsidRPr="00C424FC">
        <w:rPr>
          <w:rFonts w:cs="Arial"/>
          <w:i/>
          <w:sz w:val="20"/>
        </w:rPr>
        <w:t xml:space="preserve">(eventuale) L’’ente è ricompreso nell’elenco di cui agli allegati 1,2 e 3-bis del </w:t>
      </w:r>
      <w:proofErr w:type="spellStart"/>
      <w:r w:rsidRPr="00C424FC">
        <w:rPr>
          <w:rFonts w:cs="Arial"/>
          <w:i/>
          <w:sz w:val="20"/>
        </w:rPr>
        <w:t>d.l.</w:t>
      </w:r>
      <w:proofErr w:type="spellEnd"/>
      <w:r w:rsidRPr="00C424FC">
        <w:rPr>
          <w:rFonts w:cs="Arial"/>
          <w:i/>
          <w:sz w:val="20"/>
        </w:rPr>
        <w:t xml:space="preserve"> n. 189/2016</w:t>
      </w:r>
      <w:r w:rsidR="00AA6059" w:rsidRPr="00C424FC">
        <w:rPr>
          <w:rFonts w:cs="Arial"/>
          <w:i/>
          <w:sz w:val="20"/>
        </w:rPr>
        <w:t xml:space="preserve"> per il sisma del</w:t>
      </w:r>
      <w:r w:rsidR="00CD1652">
        <w:rPr>
          <w:rFonts w:cs="Arial"/>
          <w:i/>
          <w:sz w:val="20"/>
        </w:rPr>
        <w:t>____</w:t>
      </w:r>
      <w:r w:rsidR="00AA6059" w:rsidRPr="00C424FC">
        <w:rPr>
          <w:rFonts w:cs="Arial"/>
          <w:i/>
          <w:sz w:val="20"/>
        </w:rPr>
        <w:t>.</w:t>
      </w:r>
    </w:p>
    <w:p w14:paraId="0FF394DF" w14:textId="4CBA8345" w:rsidR="00AA6059" w:rsidRPr="00C424FC" w:rsidRDefault="00AA6059" w:rsidP="00F550F6">
      <w:pPr>
        <w:rPr>
          <w:rFonts w:cs="Arial"/>
          <w:i/>
          <w:sz w:val="20"/>
        </w:rPr>
      </w:pPr>
      <w:r w:rsidRPr="00C424FC">
        <w:rPr>
          <w:rFonts w:cs="Arial"/>
          <w:i/>
          <w:sz w:val="20"/>
        </w:rPr>
        <w:t>(eventuale) L’ente si trova nella situazione di cui al comma 848 dell’art. 1 della legge 27 dicembre 2017 n. 205 (legge bilancio 2018) in quanto è stato omesso il riaccertamento straordinario/a seguito di deliberazione della Sezione regionale di Controllo della Corte dei Conti/ a seguito Relazione dei Servizi Ispettivi del MEF con la quale sono state acclarate irregolarità nella contabilizzazione di residui risalenti agli esercizi antecedenti il 2015 non correttamente accertati entro il 1° gennaio 2015 (inserire estremi relazione ispettiva)</w:t>
      </w:r>
    </w:p>
    <w:p w14:paraId="664F4037" w14:textId="6DAC0029" w:rsidR="00AA6059" w:rsidRDefault="00AA6059" w:rsidP="00AA6059">
      <w:pPr>
        <w:pStyle w:val="Default"/>
        <w:jc w:val="both"/>
        <w:rPr>
          <w:rFonts w:ascii="Arial" w:hAnsi="Arial" w:cs="Arial"/>
          <w:sz w:val="20"/>
        </w:rPr>
      </w:pPr>
      <w:r w:rsidRPr="00C424FC">
        <w:rPr>
          <w:rFonts w:ascii="Arial" w:hAnsi="Arial" w:cs="Arial"/>
          <w:sz w:val="20"/>
          <w:szCs w:val="20"/>
        </w:rPr>
        <w:t>L’organo</w:t>
      </w:r>
      <w:r w:rsidRPr="00C424FC">
        <w:rPr>
          <w:rFonts w:ascii="Arial" w:hAnsi="Arial" w:cs="Arial"/>
          <w:sz w:val="20"/>
        </w:rPr>
        <w:t xml:space="preserve"> </w:t>
      </w:r>
      <w:r w:rsidRPr="00C424FC">
        <w:rPr>
          <w:rFonts w:ascii="Arial" w:hAnsi="Arial" w:cs="Arial"/>
          <w:sz w:val="20"/>
          <w:szCs w:val="20"/>
        </w:rPr>
        <w:t>di</w:t>
      </w:r>
      <w:r w:rsidRPr="00C424FC">
        <w:rPr>
          <w:rFonts w:ascii="Arial" w:hAnsi="Arial" w:cs="Arial"/>
          <w:sz w:val="20"/>
        </w:rPr>
        <w:t xml:space="preserve"> </w:t>
      </w:r>
      <w:r w:rsidRPr="00C424FC">
        <w:rPr>
          <w:rFonts w:ascii="Arial" w:hAnsi="Arial" w:cs="Arial"/>
          <w:sz w:val="20"/>
          <w:szCs w:val="20"/>
        </w:rPr>
        <w:t>revisione,</w:t>
      </w:r>
      <w:r w:rsidRPr="00C424FC">
        <w:rPr>
          <w:rFonts w:ascii="Arial" w:hAnsi="Arial" w:cs="Arial"/>
          <w:sz w:val="20"/>
        </w:rPr>
        <w:t xml:space="preserve"> </w:t>
      </w:r>
      <w:r w:rsidRPr="00C424FC">
        <w:rPr>
          <w:rFonts w:ascii="Arial" w:hAnsi="Arial" w:cs="Arial"/>
          <w:sz w:val="20"/>
          <w:szCs w:val="20"/>
        </w:rPr>
        <w:t>nel</w:t>
      </w:r>
      <w:r w:rsidRPr="00C424FC">
        <w:rPr>
          <w:rFonts w:ascii="Arial" w:hAnsi="Arial" w:cs="Arial"/>
          <w:sz w:val="20"/>
        </w:rPr>
        <w:t xml:space="preserve"> </w:t>
      </w:r>
      <w:r w:rsidRPr="00C424FC">
        <w:rPr>
          <w:rFonts w:ascii="Arial" w:hAnsi="Arial" w:cs="Arial"/>
          <w:sz w:val="20"/>
          <w:szCs w:val="20"/>
        </w:rPr>
        <w:t>corso</w:t>
      </w:r>
      <w:r w:rsidRPr="00C424FC">
        <w:rPr>
          <w:rFonts w:ascii="Arial" w:hAnsi="Arial" w:cs="Arial"/>
          <w:sz w:val="20"/>
        </w:rPr>
        <w:t xml:space="preserve"> </w:t>
      </w:r>
      <w:r w:rsidRPr="00C424FC">
        <w:rPr>
          <w:rFonts w:ascii="Arial" w:hAnsi="Arial" w:cs="Arial"/>
          <w:sz w:val="20"/>
          <w:szCs w:val="20"/>
        </w:rPr>
        <w:t>del</w:t>
      </w:r>
      <w:r w:rsidRPr="00C424FC">
        <w:rPr>
          <w:rFonts w:ascii="Arial" w:hAnsi="Arial" w:cs="Arial"/>
          <w:sz w:val="20"/>
        </w:rPr>
        <w:t xml:space="preserve"> </w:t>
      </w:r>
      <w:r w:rsidRPr="00C424FC">
        <w:rPr>
          <w:rFonts w:ascii="Arial" w:hAnsi="Arial" w:cs="Arial"/>
          <w:sz w:val="20"/>
          <w:szCs w:val="20"/>
        </w:rPr>
        <w:t>201</w:t>
      </w:r>
      <w:r w:rsidRPr="00C424FC">
        <w:rPr>
          <w:rFonts w:ascii="Arial" w:hAnsi="Arial" w:cs="Arial"/>
          <w:sz w:val="20"/>
        </w:rPr>
        <w:t>8</w:t>
      </w:r>
      <w:r w:rsidRPr="00C424FC">
        <w:rPr>
          <w:rFonts w:ascii="Arial" w:hAnsi="Arial" w:cs="Arial"/>
          <w:sz w:val="20"/>
          <w:szCs w:val="20"/>
        </w:rPr>
        <w:t>,</w:t>
      </w:r>
      <w:r w:rsidRPr="00C424FC">
        <w:rPr>
          <w:rFonts w:ascii="Arial" w:hAnsi="Arial" w:cs="Arial"/>
          <w:sz w:val="20"/>
        </w:rPr>
        <w:t xml:space="preserve"> </w:t>
      </w:r>
      <w:r w:rsidRPr="0011065E">
        <w:rPr>
          <w:rFonts w:ascii="Arial" w:hAnsi="Arial" w:cs="Arial"/>
          <w:b/>
          <w:i/>
          <w:sz w:val="20"/>
          <w:szCs w:val="20"/>
        </w:rPr>
        <w:t>ha</w:t>
      </w:r>
      <w:r w:rsidRPr="0011065E">
        <w:rPr>
          <w:rFonts w:ascii="Arial" w:hAnsi="Arial" w:cs="Arial"/>
          <w:b/>
          <w:i/>
          <w:sz w:val="20"/>
        </w:rPr>
        <w:t xml:space="preserve"> </w:t>
      </w:r>
      <w:r w:rsidRPr="0011065E">
        <w:rPr>
          <w:rFonts w:ascii="Arial" w:hAnsi="Arial" w:cs="Arial"/>
          <w:b/>
          <w:i/>
          <w:sz w:val="20"/>
          <w:szCs w:val="20"/>
        </w:rPr>
        <w:t>rilevato</w:t>
      </w:r>
      <w:r w:rsidRPr="0011065E">
        <w:rPr>
          <w:rFonts w:ascii="Arial" w:hAnsi="Arial" w:cs="Arial"/>
          <w:b/>
          <w:i/>
          <w:sz w:val="20"/>
        </w:rPr>
        <w:t>/non ha rilevato</w:t>
      </w:r>
      <w:r w:rsidRPr="00C424FC">
        <w:rPr>
          <w:rFonts w:ascii="Arial" w:hAnsi="Arial" w:cs="Arial"/>
          <w:sz w:val="20"/>
        </w:rPr>
        <w:t xml:space="preserve"> </w:t>
      </w:r>
      <w:r w:rsidRPr="00C424FC">
        <w:rPr>
          <w:rFonts w:ascii="Arial" w:hAnsi="Arial" w:cs="Arial"/>
          <w:sz w:val="20"/>
          <w:szCs w:val="20"/>
        </w:rPr>
        <w:t>gravi</w:t>
      </w:r>
      <w:r w:rsidRPr="00C424FC">
        <w:rPr>
          <w:rFonts w:ascii="Arial" w:hAnsi="Arial" w:cs="Arial"/>
          <w:sz w:val="20"/>
        </w:rPr>
        <w:t xml:space="preserve"> </w:t>
      </w:r>
      <w:r w:rsidRPr="00C424FC">
        <w:rPr>
          <w:rFonts w:ascii="Arial" w:hAnsi="Arial" w:cs="Arial"/>
          <w:sz w:val="20"/>
          <w:szCs w:val="20"/>
        </w:rPr>
        <w:t>irregolarità</w:t>
      </w:r>
      <w:r w:rsidRPr="00C424FC">
        <w:rPr>
          <w:rFonts w:ascii="Arial" w:hAnsi="Arial" w:cs="Arial"/>
          <w:sz w:val="20"/>
        </w:rPr>
        <w:t xml:space="preserve"> </w:t>
      </w:r>
      <w:r w:rsidRPr="00C424FC">
        <w:rPr>
          <w:rFonts w:ascii="Arial" w:hAnsi="Arial" w:cs="Arial"/>
          <w:sz w:val="20"/>
          <w:szCs w:val="20"/>
        </w:rPr>
        <w:t>contabili</w:t>
      </w:r>
      <w:r w:rsidRPr="00C424FC">
        <w:rPr>
          <w:rFonts w:ascii="Arial" w:hAnsi="Arial" w:cs="Arial"/>
          <w:sz w:val="20"/>
        </w:rPr>
        <w:t xml:space="preserve"> </w:t>
      </w:r>
      <w:r w:rsidRPr="00C424FC">
        <w:rPr>
          <w:rFonts w:ascii="Arial" w:hAnsi="Arial" w:cs="Arial"/>
          <w:sz w:val="20"/>
          <w:szCs w:val="20"/>
        </w:rPr>
        <w:t>o</w:t>
      </w:r>
      <w:r w:rsidRPr="00C424FC">
        <w:rPr>
          <w:rFonts w:ascii="Arial" w:hAnsi="Arial" w:cs="Arial"/>
          <w:sz w:val="20"/>
        </w:rPr>
        <w:t xml:space="preserve"> </w:t>
      </w:r>
      <w:r w:rsidRPr="00C424FC">
        <w:rPr>
          <w:rFonts w:ascii="Arial" w:hAnsi="Arial" w:cs="Arial"/>
          <w:sz w:val="20"/>
          <w:szCs w:val="20"/>
        </w:rPr>
        <w:t>gravi</w:t>
      </w:r>
      <w:r w:rsidRPr="00C424FC">
        <w:rPr>
          <w:rFonts w:ascii="Arial" w:hAnsi="Arial" w:cs="Arial"/>
          <w:sz w:val="20"/>
        </w:rPr>
        <w:t xml:space="preserve"> </w:t>
      </w:r>
      <w:r w:rsidRPr="00C424FC">
        <w:rPr>
          <w:rFonts w:ascii="Arial" w:hAnsi="Arial" w:cs="Arial"/>
          <w:sz w:val="20"/>
          <w:szCs w:val="20"/>
        </w:rPr>
        <w:t>anomalie</w:t>
      </w:r>
      <w:r w:rsidRPr="00C424FC">
        <w:rPr>
          <w:rFonts w:ascii="Arial" w:hAnsi="Arial" w:cs="Arial"/>
          <w:sz w:val="20"/>
        </w:rPr>
        <w:t xml:space="preserve"> </w:t>
      </w:r>
      <w:r w:rsidRPr="00C424FC">
        <w:rPr>
          <w:rFonts w:ascii="Arial" w:hAnsi="Arial" w:cs="Arial"/>
          <w:sz w:val="20"/>
          <w:szCs w:val="20"/>
        </w:rPr>
        <w:t>gestionali e/o suggerito misure correttive non adottate dall’Ente</w:t>
      </w:r>
      <w:r w:rsidRPr="00C424FC">
        <w:rPr>
          <w:rFonts w:ascii="Arial" w:hAnsi="Arial" w:cs="Arial"/>
          <w:sz w:val="20"/>
        </w:rPr>
        <w:t xml:space="preserve">. </w:t>
      </w:r>
    </w:p>
    <w:p w14:paraId="7A8F058C" w14:textId="77777777" w:rsidR="006D13A0" w:rsidRPr="00C424FC" w:rsidRDefault="006D13A0" w:rsidP="00AA6059">
      <w:pPr>
        <w:pStyle w:val="Default"/>
        <w:jc w:val="both"/>
        <w:rPr>
          <w:rFonts w:ascii="Arial" w:hAnsi="Arial" w:cs="Arial"/>
          <w:sz w:val="20"/>
        </w:rPr>
      </w:pPr>
    </w:p>
    <w:p w14:paraId="66F5DF56" w14:textId="0CDB9074" w:rsidR="00AA6059" w:rsidRPr="0011065E" w:rsidRDefault="00AA6059" w:rsidP="00AA6059">
      <w:pPr>
        <w:pStyle w:val="Default"/>
        <w:jc w:val="both"/>
        <w:rPr>
          <w:rFonts w:ascii="Arial" w:hAnsi="Arial" w:cs="Arial"/>
          <w:i/>
          <w:color w:val="00B0F0"/>
          <w:sz w:val="18"/>
          <w:szCs w:val="18"/>
        </w:rPr>
      </w:pPr>
      <w:r w:rsidRPr="0011065E">
        <w:rPr>
          <w:rFonts w:ascii="Arial" w:hAnsi="Arial" w:cs="Arial"/>
          <w:i/>
          <w:color w:val="00B0F0"/>
          <w:sz w:val="20"/>
        </w:rPr>
        <w:t>(</w:t>
      </w:r>
      <w:r w:rsidRPr="0011065E">
        <w:rPr>
          <w:rFonts w:ascii="Arial" w:hAnsi="Arial" w:cs="Arial"/>
          <w:i/>
          <w:color w:val="00B0F0"/>
          <w:sz w:val="20"/>
          <w:szCs w:val="20"/>
        </w:rPr>
        <w:t>In caso di risposta affermativa, riassumere brevemente il tipo di irregolarità rilevate, le misure correttive suggerite dall’organo di revisione economico-finanziaria e le motivazioni addotte dall’organo consiliare a giustificazione dell’eventuale mancata adozione di dette misure, quantificando approssimativamente l’impatto negativo delle irregolarità.)</w:t>
      </w:r>
    </w:p>
    <w:p w14:paraId="32729534" w14:textId="3793133D" w:rsidR="00AA6059" w:rsidRPr="00C424FC" w:rsidRDefault="00AA6059" w:rsidP="00AA6059">
      <w:pPr>
        <w:rPr>
          <w:rFonts w:cs="Arial"/>
          <w:sz w:val="20"/>
        </w:rPr>
      </w:pPr>
    </w:p>
    <w:p w14:paraId="4B0C06CB" w14:textId="77777777" w:rsidR="003D58E8" w:rsidRDefault="00AA6059" w:rsidP="00AA6059">
      <w:pPr>
        <w:rPr>
          <w:rFonts w:cs="Arial"/>
          <w:color w:val="000000"/>
          <w:sz w:val="20"/>
        </w:rPr>
      </w:pPr>
      <w:r w:rsidRPr="00C424FC">
        <w:rPr>
          <w:rFonts w:cs="Arial"/>
          <w:color w:val="000000"/>
          <w:sz w:val="20"/>
        </w:rPr>
        <w:t>L’organo di revisione ha verificato che</w:t>
      </w:r>
      <w:r w:rsidR="003D58E8">
        <w:rPr>
          <w:rFonts w:cs="Arial"/>
          <w:color w:val="000000"/>
          <w:sz w:val="20"/>
        </w:rPr>
        <w:t>:</w:t>
      </w:r>
    </w:p>
    <w:p w14:paraId="19AF3E1B" w14:textId="5AA04FFF" w:rsidR="003D58E8" w:rsidRDefault="003D58E8" w:rsidP="00AA6059">
      <w:pPr>
        <w:rPr>
          <w:rFonts w:cs="Arial"/>
          <w:color w:val="000000"/>
          <w:sz w:val="20"/>
        </w:rPr>
      </w:pPr>
      <w:r>
        <w:rPr>
          <w:rFonts w:cs="Arial"/>
          <w:color w:val="000000"/>
          <w:sz w:val="20"/>
        </w:rPr>
        <w:t>-</w:t>
      </w:r>
      <w:r w:rsidR="00AA6059" w:rsidRPr="00C424FC">
        <w:rPr>
          <w:rFonts w:cs="Arial"/>
          <w:color w:val="000000"/>
          <w:sz w:val="20"/>
        </w:rPr>
        <w:t xml:space="preserve"> l’Ente </w:t>
      </w:r>
      <w:r w:rsidR="00AA6059" w:rsidRPr="0011065E">
        <w:rPr>
          <w:rFonts w:cs="Arial"/>
          <w:b/>
          <w:i/>
          <w:color w:val="000000"/>
          <w:sz w:val="20"/>
        </w:rPr>
        <w:t>risulta/non risulta</w:t>
      </w:r>
      <w:r w:rsidR="00AA6059" w:rsidRPr="00C424FC">
        <w:rPr>
          <w:rFonts w:cs="Arial"/>
          <w:i/>
          <w:color w:val="000000"/>
          <w:sz w:val="20"/>
        </w:rPr>
        <w:t xml:space="preserve"> </w:t>
      </w:r>
      <w:r w:rsidR="00AA6059" w:rsidRPr="00C424FC">
        <w:rPr>
          <w:rFonts w:cs="Arial"/>
          <w:color w:val="000000"/>
          <w:sz w:val="20"/>
        </w:rPr>
        <w:t>essere correttamente adempiente rispetto alla trasmissione degli schemi di bilancio, dei dati contabili analitici, del piano degli indicatori e de</w:t>
      </w:r>
      <w:r w:rsidR="00AA6059" w:rsidRPr="00C424FC">
        <w:rPr>
          <w:rFonts w:cs="Arial"/>
          <w:sz w:val="20"/>
        </w:rPr>
        <w:t>i documenti allegati richiesti</w:t>
      </w:r>
      <w:r w:rsidR="00AA6059" w:rsidRPr="00C424FC">
        <w:rPr>
          <w:rFonts w:cs="Arial"/>
          <w:color w:val="000000"/>
          <w:sz w:val="20"/>
        </w:rPr>
        <w:t xml:space="preserve"> </w:t>
      </w:r>
      <w:r w:rsidR="00FA51ED" w:rsidRPr="00C424FC">
        <w:rPr>
          <w:rFonts w:cs="Arial"/>
          <w:color w:val="000000"/>
          <w:sz w:val="20"/>
        </w:rPr>
        <w:t>d</w:t>
      </w:r>
      <w:r w:rsidR="00AA6059" w:rsidRPr="00C424FC">
        <w:rPr>
          <w:rFonts w:cs="Arial"/>
          <w:color w:val="000000"/>
          <w:sz w:val="20"/>
        </w:rPr>
        <w:t>alla BDAP</w:t>
      </w:r>
      <w:r w:rsidR="00FA51ED" w:rsidRPr="00C424FC">
        <w:rPr>
          <w:rFonts w:cs="Arial"/>
          <w:color w:val="000000"/>
          <w:sz w:val="20"/>
        </w:rPr>
        <w:t xml:space="preserve"> rispetto ai bilanci di previsione, rendiconti, bilanci consolidati approvati</w:t>
      </w:r>
      <w:r w:rsidR="00F773C2">
        <w:rPr>
          <w:rFonts w:cs="Arial"/>
          <w:color w:val="000000"/>
          <w:sz w:val="20"/>
        </w:rPr>
        <w:t>;</w:t>
      </w:r>
      <w:r w:rsidR="00FA51ED" w:rsidRPr="00C424FC">
        <w:rPr>
          <w:rFonts w:cs="Arial"/>
          <w:color w:val="000000"/>
          <w:sz w:val="20"/>
        </w:rPr>
        <w:t xml:space="preserve"> </w:t>
      </w:r>
    </w:p>
    <w:p w14:paraId="4DE4089C" w14:textId="402B2642" w:rsidR="006B73D7" w:rsidRDefault="006B73D7" w:rsidP="006B73D7">
      <w:pPr>
        <w:pStyle w:val="Default"/>
        <w:jc w:val="both"/>
        <w:rPr>
          <w:rFonts w:ascii="Arial" w:hAnsi="Arial" w:cs="Arial"/>
          <w:i/>
          <w:color w:val="00B0F0"/>
          <w:sz w:val="20"/>
          <w:szCs w:val="20"/>
        </w:rPr>
      </w:pPr>
      <w:r w:rsidRPr="0011065E">
        <w:rPr>
          <w:rFonts w:ascii="Arial" w:hAnsi="Arial" w:cs="Arial"/>
          <w:i/>
          <w:color w:val="00B0F0"/>
          <w:sz w:val="20"/>
          <w:szCs w:val="20"/>
        </w:rPr>
        <w:t>(In caso di riscontrata mancata allegazione, indicare quali tra i documenti elencati nell’art. 11, comma 4, non sono stati trasmessi, indicandone le ragioni.)</w:t>
      </w:r>
    </w:p>
    <w:p w14:paraId="526786CB" w14:textId="77777777" w:rsidR="006B73D7" w:rsidRPr="0011065E" w:rsidRDefault="006B73D7" w:rsidP="006B73D7">
      <w:pPr>
        <w:pStyle w:val="Default"/>
        <w:jc w:val="both"/>
        <w:rPr>
          <w:rFonts w:ascii="Arial" w:hAnsi="Arial" w:cs="Arial"/>
          <w:i/>
          <w:color w:val="00B0F0"/>
          <w:sz w:val="20"/>
          <w:szCs w:val="20"/>
        </w:rPr>
      </w:pPr>
    </w:p>
    <w:p w14:paraId="2055CB4D" w14:textId="0387D925" w:rsidR="00AA6059" w:rsidRPr="00C424FC" w:rsidRDefault="003D58E8" w:rsidP="00AA6059">
      <w:pPr>
        <w:rPr>
          <w:rFonts w:cs="Arial"/>
          <w:color w:val="000000"/>
          <w:sz w:val="20"/>
        </w:rPr>
      </w:pPr>
      <w:r>
        <w:rPr>
          <w:rFonts w:cs="Arial"/>
          <w:color w:val="000000"/>
          <w:sz w:val="20"/>
        </w:rPr>
        <w:t>-</w:t>
      </w:r>
      <w:r w:rsidR="00FA51ED" w:rsidRPr="00C424FC">
        <w:rPr>
          <w:rFonts w:cs="Arial"/>
          <w:color w:val="000000"/>
          <w:sz w:val="20"/>
        </w:rPr>
        <w:t xml:space="preserve"> che l’Ente </w:t>
      </w:r>
      <w:r w:rsidR="00FA51ED" w:rsidRPr="0011065E">
        <w:rPr>
          <w:rFonts w:cs="Arial"/>
          <w:b/>
          <w:i/>
          <w:color w:val="000000"/>
          <w:sz w:val="20"/>
        </w:rPr>
        <w:t>ha/non ha</w:t>
      </w:r>
      <w:r w:rsidR="00FA51ED" w:rsidRPr="00C424FC">
        <w:rPr>
          <w:rFonts w:cs="Arial"/>
          <w:color w:val="000000"/>
          <w:sz w:val="20"/>
        </w:rPr>
        <w:t xml:space="preserve"> provveduto alla trasmissione dei dati alla BDAP del rendiconto 2018 attraverso la modalità </w:t>
      </w:r>
      <w:r w:rsidR="00FA51ED" w:rsidRPr="00C424FC">
        <w:rPr>
          <w:rFonts w:cs="Arial"/>
          <w:i/>
          <w:color w:val="000000"/>
          <w:sz w:val="20"/>
        </w:rPr>
        <w:t>“in attesa di approvazione</w:t>
      </w:r>
      <w:r w:rsidR="006B73D7">
        <w:rPr>
          <w:rFonts w:cs="Arial"/>
          <w:i/>
          <w:color w:val="000000"/>
          <w:sz w:val="20"/>
        </w:rPr>
        <w:t>”</w:t>
      </w:r>
      <w:r w:rsidR="00F773C2">
        <w:rPr>
          <w:rFonts w:cs="Arial"/>
          <w:i/>
          <w:color w:val="000000"/>
          <w:sz w:val="20"/>
        </w:rPr>
        <w:t>;</w:t>
      </w:r>
    </w:p>
    <w:p w14:paraId="6CB9A117" w14:textId="3C20CF39" w:rsidR="00FA51ED" w:rsidRPr="00CD1652" w:rsidRDefault="00FA51ED" w:rsidP="00FA51ED">
      <w:pPr>
        <w:pStyle w:val="Default"/>
        <w:jc w:val="both"/>
        <w:rPr>
          <w:rFonts w:ascii="Arial" w:hAnsi="Arial" w:cs="Arial"/>
          <w:sz w:val="20"/>
          <w:szCs w:val="20"/>
        </w:rPr>
      </w:pPr>
    </w:p>
    <w:p w14:paraId="4BACC353" w14:textId="4DBDFB0D" w:rsidR="009A7AB7" w:rsidRPr="00C424FC" w:rsidRDefault="003D58E8" w:rsidP="009A7AB7">
      <w:pPr>
        <w:pStyle w:val="Default"/>
        <w:jc w:val="both"/>
        <w:rPr>
          <w:rFonts w:ascii="Arial" w:hAnsi="Arial" w:cs="Arial"/>
          <w:sz w:val="20"/>
          <w:szCs w:val="20"/>
        </w:rPr>
      </w:pPr>
      <w:r w:rsidRPr="00CD1652">
        <w:rPr>
          <w:rFonts w:ascii="Arial" w:hAnsi="Arial" w:cs="Arial"/>
          <w:i/>
          <w:sz w:val="20"/>
          <w:szCs w:val="20"/>
        </w:rPr>
        <w:t>-</w:t>
      </w:r>
      <w:r w:rsidR="009A7AB7" w:rsidRPr="00CD1652">
        <w:rPr>
          <w:rFonts w:ascii="Arial" w:hAnsi="Arial" w:cs="Arial"/>
          <w:sz w:val="20"/>
          <w:szCs w:val="20"/>
        </w:rPr>
        <w:t xml:space="preserve"> nel corso dell’esercizio 2018, in ordine all’eventuale utilizzo dell’avanzo di amministrazione, in sede di</w:t>
      </w:r>
      <w:r w:rsidR="009A7AB7" w:rsidRPr="00C424FC">
        <w:rPr>
          <w:rFonts w:ascii="Arial" w:hAnsi="Arial" w:cs="Arial"/>
          <w:sz w:val="20"/>
          <w:szCs w:val="20"/>
        </w:rPr>
        <w:t xml:space="preserve"> applicazione dell’avanzo libero l’ente non si trovasse in una delle situazioni previste dagli artt.195 e 222 del TUEL (utilizzo di entrate a destinazione specifica e anticipazioni di tesoreria), come stabilito dal comma 3-bis, dell’art. 187 dello stesso Testo unico</w:t>
      </w:r>
      <w:r w:rsidR="00F773C2">
        <w:rPr>
          <w:rFonts w:ascii="Arial" w:hAnsi="Arial" w:cs="Arial"/>
          <w:sz w:val="20"/>
          <w:szCs w:val="20"/>
        </w:rPr>
        <w:t>;</w:t>
      </w:r>
    </w:p>
    <w:p w14:paraId="51BA972C" w14:textId="742A3A7E" w:rsidR="00FA51ED" w:rsidRPr="00C424FC" w:rsidRDefault="00FA51ED" w:rsidP="00FA51ED">
      <w:pPr>
        <w:pStyle w:val="Default"/>
        <w:jc w:val="both"/>
        <w:rPr>
          <w:rFonts w:ascii="Arial" w:hAnsi="Arial" w:cs="Arial"/>
          <w:sz w:val="18"/>
          <w:szCs w:val="18"/>
        </w:rPr>
      </w:pPr>
    </w:p>
    <w:p w14:paraId="2DAD849E" w14:textId="5DD44E42" w:rsidR="006D13A0" w:rsidRDefault="002209E2" w:rsidP="009A7AB7">
      <w:pPr>
        <w:pStyle w:val="Default"/>
        <w:jc w:val="both"/>
        <w:rPr>
          <w:rFonts w:ascii="Arial" w:hAnsi="Arial" w:cs="Arial"/>
          <w:sz w:val="20"/>
          <w:szCs w:val="20"/>
        </w:rPr>
      </w:pPr>
      <w:r>
        <w:rPr>
          <w:rFonts w:ascii="Arial" w:hAnsi="Arial" w:cs="Arial"/>
          <w:sz w:val="20"/>
          <w:szCs w:val="20"/>
        </w:rPr>
        <w:t>- n</w:t>
      </w:r>
      <w:r w:rsidR="009A7AB7" w:rsidRPr="0011065E">
        <w:rPr>
          <w:rFonts w:ascii="Arial" w:hAnsi="Arial" w:cs="Arial"/>
          <w:sz w:val="20"/>
          <w:szCs w:val="20"/>
        </w:rPr>
        <w:t xml:space="preserve">el caso di applicazione nel corso del 2018 dell’avanzo vincolato presunto </w:t>
      </w:r>
      <w:r w:rsidR="00CD3760">
        <w:rPr>
          <w:rFonts w:ascii="Arial" w:hAnsi="Arial" w:cs="Arial"/>
          <w:sz w:val="20"/>
          <w:szCs w:val="20"/>
        </w:rPr>
        <w:t xml:space="preserve">l’organo di revisione ha accertato che </w:t>
      </w:r>
      <w:r w:rsidR="009A7AB7" w:rsidRPr="0011065E">
        <w:rPr>
          <w:rFonts w:ascii="Arial" w:hAnsi="Arial" w:cs="Arial"/>
          <w:b/>
          <w:i/>
          <w:sz w:val="20"/>
          <w:szCs w:val="20"/>
        </w:rPr>
        <w:t>sono state</w:t>
      </w:r>
      <w:r w:rsidR="000E19AD" w:rsidRPr="0011065E">
        <w:rPr>
          <w:rFonts w:ascii="Arial" w:hAnsi="Arial" w:cs="Arial"/>
          <w:b/>
          <w:i/>
          <w:sz w:val="20"/>
          <w:szCs w:val="20"/>
        </w:rPr>
        <w:t>/non sono state</w:t>
      </w:r>
      <w:r w:rsidR="009A7AB7" w:rsidRPr="0011065E">
        <w:rPr>
          <w:rFonts w:ascii="Arial" w:hAnsi="Arial" w:cs="Arial"/>
          <w:sz w:val="20"/>
          <w:szCs w:val="20"/>
        </w:rPr>
        <w:t xml:space="preserve"> rispettate le condizioni di cui all’art.187, comma 3 e 3-quater del TUEL e al punto 8.11 (del principio contabile applicato allegato 4.2 del d.lgs. n. 118/2011)</w:t>
      </w:r>
      <w:r w:rsidR="00F773C2">
        <w:rPr>
          <w:rFonts w:ascii="Arial" w:hAnsi="Arial" w:cs="Arial"/>
          <w:sz w:val="20"/>
          <w:szCs w:val="20"/>
        </w:rPr>
        <w:t>;</w:t>
      </w:r>
    </w:p>
    <w:p w14:paraId="13A2A1A2" w14:textId="3C1AFF0D" w:rsidR="009A7AB7" w:rsidRPr="0011065E" w:rsidRDefault="006D13A0" w:rsidP="009A7AB7">
      <w:pPr>
        <w:pStyle w:val="Default"/>
        <w:jc w:val="both"/>
        <w:rPr>
          <w:rFonts w:ascii="Arial" w:hAnsi="Arial" w:cs="Arial"/>
          <w:color w:val="00B0F0"/>
          <w:sz w:val="20"/>
          <w:szCs w:val="20"/>
        </w:rPr>
      </w:pPr>
      <w:r w:rsidRPr="0011065E">
        <w:rPr>
          <w:rFonts w:ascii="Arial" w:hAnsi="Arial" w:cs="Arial"/>
          <w:color w:val="00B0F0"/>
          <w:sz w:val="20"/>
          <w:szCs w:val="20"/>
        </w:rPr>
        <w:t>(</w:t>
      </w:r>
      <w:r w:rsidR="000E19AD" w:rsidRPr="0011065E">
        <w:rPr>
          <w:rFonts w:ascii="Arial" w:hAnsi="Arial" w:cs="Arial"/>
          <w:i/>
          <w:color w:val="00B0F0"/>
          <w:sz w:val="20"/>
          <w:szCs w:val="20"/>
        </w:rPr>
        <w:t>Dettagliare le componenti dell’avanzo vincolato utilizzate</w:t>
      </w:r>
      <w:r w:rsidR="004C573D">
        <w:rPr>
          <w:rFonts w:ascii="Arial" w:hAnsi="Arial" w:cs="Arial"/>
          <w:i/>
          <w:color w:val="00B0F0"/>
          <w:sz w:val="20"/>
          <w:szCs w:val="20"/>
        </w:rPr>
        <w:t>:</w:t>
      </w:r>
      <w:r w:rsidR="000E19AD" w:rsidRPr="0011065E">
        <w:rPr>
          <w:rFonts w:ascii="Arial" w:hAnsi="Arial" w:cs="Arial"/>
          <w:i/>
          <w:color w:val="00B0F0"/>
          <w:sz w:val="20"/>
          <w:szCs w:val="20"/>
        </w:rPr>
        <w:t xml:space="preserve"> quota vincolata ex lege, quota relativa ai vincoli formalmente attribuiti dall’Ente, quota relativa ai vincoli derivanti da trasferimenti, quota relativa ai vincoli derivanti da contrazione di mutui</w:t>
      </w:r>
      <w:r w:rsidR="00964CFE">
        <w:rPr>
          <w:rFonts w:ascii="Arial" w:hAnsi="Arial" w:cs="Arial"/>
          <w:i/>
          <w:color w:val="00B0F0"/>
          <w:sz w:val="20"/>
          <w:szCs w:val="20"/>
        </w:rPr>
        <w:t>, accantonato presunto da esercizio precedente</w:t>
      </w:r>
      <w:r w:rsidR="000E19AD" w:rsidRPr="0011065E">
        <w:rPr>
          <w:rFonts w:ascii="Arial" w:hAnsi="Arial" w:cs="Arial"/>
          <w:color w:val="00B0F0"/>
          <w:sz w:val="20"/>
          <w:szCs w:val="20"/>
        </w:rPr>
        <w:t>).</w:t>
      </w:r>
    </w:p>
    <w:p w14:paraId="1312DFD3" w14:textId="5FBA1829" w:rsidR="009A7AB7" w:rsidRPr="00C424FC" w:rsidRDefault="009A7AB7" w:rsidP="00FA51ED">
      <w:pPr>
        <w:pStyle w:val="Default"/>
        <w:jc w:val="both"/>
        <w:rPr>
          <w:rFonts w:ascii="Arial" w:hAnsi="Arial" w:cs="Arial"/>
          <w:sz w:val="18"/>
          <w:szCs w:val="18"/>
        </w:rPr>
      </w:pPr>
    </w:p>
    <w:p w14:paraId="013DD3A9" w14:textId="7980D132" w:rsidR="000E19AD" w:rsidRDefault="002209E2" w:rsidP="00FA51ED">
      <w:pPr>
        <w:pStyle w:val="Default"/>
        <w:jc w:val="both"/>
        <w:rPr>
          <w:rFonts w:ascii="Arial" w:hAnsi="Arial" w:cs="Arial"/>
          <w:i/>
          <w:sz w:val="20"/>
          <w:szCs w:val="20"/>
        </w:rPr>
      </w:pPr>
      <w:r>
        <w:rPr>
          <w:rFonts w:ascii="Arial" w:hAnsi="Arial" w:cs="Arial"/>
          <w:sz w:val="20"/>
          <w:szCs w:val="20"/>
        </w:rPr>
        <w:t xml:space="preserve">- </w:t>
      </w:r>
      <w:r w:rsidR="00DC2054" w:rsidRPr="00C424FC">
        <w:rPr>
          <w:rFonts w:ascii="Arial" w:hAnsi="Arial" w:cs="Arial"/>
          <w:sz w:val="20"/>
          <w:szCs w:val="20"/>
        </w:rPr>
        <w:t>nel rendiconto 201</w:t>
      </w:r>
      <w:r w:rsidR="00964CFE">
        <w:rPr>
          <w:rFonts w:ascii="Arial" w:hAnsi="Arial" w:cs="Arial"/>
          <w:sz w:val="20"/>
          <w:szCs w:val="20"/>
        </w:rPr>
        <w:t>8</w:t>
      </w:r>
      <w:r w:rsidR="00DC2054" w:rsidRPr="00C424FC">
        <w:rPr>
          <w:rFonts w:ascii="Arial" w:hAnsi="Arial" w:cs="Arial"/>
          <w:sz w:val="20"/>
          <w:szCs w:val="20"/>
        </w:rPr>
        <w:t xml:space="preserve"> le somme iscritte ai titoli IV</w:t>
      </w:r>
      <w:r w:rsidR="00964CFE">
        <w:rPr>
          <w:rFonts w:ascii="Arial" w:hAnsi="Arial" w:cs="Arial"/>
          <w:sz w:val="20"/>
          <w:szCs w:val="20"/>
        </w:rPr>
        <w:t>,</w:t>
      </w:r>
      <w:r w:rsidR="00DC2054" w:rsidRPr="00C424FC">
        <w:rPr>
          <w:rFonts w:ascii="Arial" w:hAnsi="Arial" w:cs="Arial"/>
          <w:sz w:val="20"/>
          <w:szCs w:val="20"/>
        </w:rPr>
        <w:t xml:space="preserve"> V e VI delle entrate (escluse quelle entrate del titolo IV considerate ai fini degli equilibri di parte corrente) </w:t>
      </w:r>
      <w:r w:rsidR="00DC2054" w:rsidRPr="00CD1652">
        <w:rPr>
          <w:rFonts w:ascii="Arial" w:hAnsi="Arial" w:cs="Arial"/>
          <w:b/>
          <w:i/>
          <w:sz w:val="20"/>
          <w:szCs w:val="20"/>
        </w:rPr>
        <w:t>sono state</w:t>
      </w:r>
      <w:r>
        <w:rPr>
          <w:rFonts w:ascii="Arial" w:hAnsi="Arial" w:cs="Arial"/>
          <w:b/>
          <w:i/>
          <w:sz w:val="20"/>
          <w:szCs w:val="20"/>
        </w:rPr>
        <w:t>/non sono state</w:t>
      </w:r>
      <w:r w:rsidR="00DC2054" w:rsidRPr="00C424FC">
        <w:rPr>
          <w:rFonts w:ascii="Arial" w:hAnsi="Arial" w:cs="Arial"/>
          <w:sz w:val="20"/>
          <w:szCs w:val="20"/>
        </w:rPr>
        <w:t xml:space="preserve"> destinate esclusivamente al finanziamento delle spese di investimento</w:t>
      </w:r>
      <w:r w:rsidR="00F773C2">
        <w:rPr>
          <w:rFonts w:ascii="Arial" w:hAnsi="Arial" w:cs="Arial"/>
          <w:sz w:val="20"/>
          <w:szCs w:val="20"/>
        </w:rPr>
        <w:t>;</w:t>
      </w:r>
      <w:r w:rsidR="00DC2054" w:rsidRPr="00C424FC">
        <w:rPr>
          <w:rFonts w:ascii="Arial" w:hAnsi="Arial" w:cs="Arial"/>
          <w:sz w:val="20"/>
          <w:szCs w:val="20"/>
        </w:rPr>
        <w:t xml:space="preserve"> </w:t>
      </w:r>
      <w:r w:rsidR="00DC2054" w:rsidRPr="00C424FC">
        <w:rPr>
          <w:rFonts w:ascii="Arial" w:hAnsi="Arial" w:cs="Arial"/>
          <w:i/>
          <w:sz w:val="20"/>
          <w:szCs w:val="20"/>
        </w:rPr>
        <w:t>(</w:t>
      </w:r>
      <w:r w:rsidR="00DC2054" w:rsidRPr="0011065E">
        <w:rPr>
          <w:rFonts w:ascii="Arial" w:hAnsi="Arial" w:cs="Arial"/>
          <w:i/>
          <w:color w:val="00B0F0"/>
          <w:sz w:val="20"/>
          <w:szCs w:val="20"/>
        </w:rPr>
        <w:t>Per il titolo V limitatamente per la parte eccedente il saldo ex art. 162 co. 6</w:t>
      </w:r>
      <w:r w:rsidR="00DC2054" w:rsidRPr="00C424FC">
        <w:rPr>
          <w:rFonts w:ascii="Arial" w:hAnsi="Arial" w:cs="Arial"/>
          <w:i/>
          <w:sz w:val="20"/>
          <w:szCs w:val="20"/>
        </w:rPr>
        <w:t>)</w:t>
      </w:r>
    </w:p>
    <w:p w14:paraId="72C6CC62" w14:textId="77777777" w:rsidR="00EA538F" w:rsidRDefault="00EA538F" w:rsidP="00FA51ED">
      <w:pPr>
        <w:pStyle w:val="Default"/>
        <w:jc w:val="both"/>
        <w:rPr>
          <w:rFonts w:ascii="Arial" w:hAnsi="Arial" w:cs="Arial"/>
          <w:i/>
          <w:sz w:val="20"/>
          <w:szCs w:val="20"/>
        </w:rPr>
      </w:pPr>
    </w:p>
    <w:p w14:paraId="74DDF0A5" w14:textId="77777777" w:rsidR="000E19AD" w:rsidRPr="00C424FC" w:rsidRDefault="000E19AD" w:rsidP="00F550F6">
      <w:pPr>
        <w:rPr>
          <w:rFonts w:cs="Arial"/>
          <w:color w:val="000000"/>
          <w:sz w:val="20"/>
        </w:rPr>
      </w:pPr>
      <w:r w:rsidRPr="00C424FC">
        <w:rPr>
          <w:rFonts w:cs="Arial"/>
          <w:color w:val="000000"/>
          <w:sz w:val="20"/>
        </w:rPr>
        <w:t>In riferimento al</w:t>
      </w:r>
      <w:r w:rsidR="00F550F6" w:rsidRPr="00C424FC">
        <w:rPr>
          <w:rFonts w:cs="Arial"/>
          <w:color w:val="000000"/>
          <w:sz w:val="20"/>
        </w:rPr>
        <w:t xml:space="preserve">l’Ente </w:t>
      </w:r>
      <w:r w:rsidRPr="00C424FC">
        <w:rPr>
          <w:rFonts w:cs="Arial"/>
          <w:color w:val="000000"/>
          <w:sz w:val="20"/>
        </w:rPr>
        <w:t>si precisa che:</w:t>
      </w:r>
    </w:p>
    <w:p w14:paraId="6A6AD68D" w14:textId="200B85CB" w:rsidR="000E19AD" w:rsidRPr="00C424FC" w:rsidRDefault="000E19AD" w:rsidP="00BF2BF0">
      <w:pPr>
        <w:pStyle w:val="Paragrafoelenco"/>
        <w:numPr>
          <w:ilvl w:val="0"/>
          <w:numId w:val="40"/>
        </w:numPr>
        <w:rPr>
          <w:rFonts w:cs="Arial"/>
          <w:sz w:val="20"/>
        </w:rPr>
      </w:pPr>
      <w:r w:rsidRPr="00C424FC">
        <w:rPr>
          <w:rFonts w:cs="Arial"/>
          <w:sz w:val="20"/>
        </w:rPr>
        <w:t>partecipa all’Unione dei Comuni</w:t>
      </w:r>
      <w:r w:rsidR="00CD1652">
        <w:rPr>
          <w:rFonts w:cs="Arial"/>
          <w:sz w:val="20"/>
        </w:rPr>
        <w:t>_____</w:t>
      </w:r>
      <w:r w:rsidR="00BF2BF0" w:rsidRPr="00C424FC">
        <w:rPr>
          <w:rFonts w:cs="Arial"/>
          <w:sz w:val="20"/>
        </w:rPr>
        <w:t xml:space="preserve"> (</w:t>
      </w:r>
      <w:r w:rsidR="00BF2BF0" w:rsidRPr="00C424FC">
        <w:rPr>
          <w:rFonts w:cs="Arial"/>
          <w:i/>
          <w:sz w:val="20"/>
        </w:rPr>
        <w:t>indicare la denominazione</w:t>
      </w:r>
      <w:r w:rsidR="00BF2BF0" w:rsidRPr="00C424FC">
        <w:rPr>
          <w:rFonts w:cs="Arial"/>
          <w:sz w:val="20"/>
        </w:rPr>
        <w:t>)</w:t>
      </w:r>
      <w:r w:rsidR="00DB709A">
        <w:rPr>
          <w:rFonts w:cs="Arial"/>
          <w:sz w:val="20"/>
        </w:rPr>
        <w:t>;</w:t>
      </w:r>
    </w:p>
    <w:p w14:paraId="22C44C91" w14:textId="75188E91" w:rsidR="000E19AD" w:rsidRPr="00C424FC" w:rsidRDefault="00CD3760" w:rsidP="00BF2BF0">
      <w:pPr>
        <w:pStyle w:val="Paragrafoelenco"/>
        <w:numPr>
          <w:ilvl w:val="0"/>
          <w:numId w:val="40"/>
        </w:numPr>
        <w:rPr>
          <w:rFonts w:cs="Arial"/>
          <w:sz w:val="20"/>
        </w:rPr>
      </w:pPr>
      <w:r>
        <w:rPr>
          <w:rFonts w:cs="Arial"/>
          <w:sz w:val="20"/>
        </w:rPr>
        <w:t>p</w:t>
      </w:r>
      <w:r w:rsidR="000E19AD" w:rsidRPr="00C424FC">
        <w:rPr>
          <w:rFonts w:cs="Arial"/>
          <w:sz w:val="20"/>
        </w:rPr>
        <w:t>artecipa al Consorzio di Comuni</w:t>
      </w:r>
      <w:r w:rsidR="00CD1652">
        <w:rPr>
          <w:rFonts w:cs="Arial"/>
          <w:sz w:val="20"/>
        </w:rPr>
        <w:t>_______</w:t>
      </w:r>
      <w:r w:rsidR="00BF2BF0" w:rsidRPr="00C424FC">
        <w:rPr>
          <w:rFonts w:cs="Arial"/>
          <w:sz w:val="20"/>
        </w:rPr>
        <w:t xml:space="preserve"> </w:t>
      </w:r>
      <w:r w:rsidR="00BF2BF0" w:rsidRPr="00C424FC">
        <w:rPr>
          <w:rFonts w:cs="Arial"/>
          <w:i/>
          <w:sz w:val="20"/>
        </w:rPr>
        <w:t>indicare la denominazione</w:t>
      </w:r>
      <w:r w:rsidR="00BF2BF0" w:rsidRPr="00C424FC">
        <w:rPr>
          <w:rFonts w:cs="Arial"/>
          <w:sz w:val="20"/>
        </w:rPr>
        <w:t>)</w:t>
      </w:r>
      <w:r w:rsidR="00DB709A">
        <w:rPr>
          <w:rFonts w:cs="Arial"/>
          <w:sz w:val="20"/>
        </w:rPr>
        <w:t>;</w:t>
      </w:r>
    </w:p>
    <w:p w14:paraId="626753E5" w14:textId="603BB9EC" w:rsidR="00DC2054" w:rsidRPr="00C424FC" w:rsidRDefault="005E1318" w:rsidP="000E19AD">
      <w:pPr>
        <w:pStyle w:val="Paragrafoelenco"/>
        <w:numPr>
          <w:ilvl w:val="0"/>
          <w:numId w:val="40"/>
        </w:numPr>
        <w:rPr>
          <w:rFonts w:cs="Arial"/>
          <w:sz w:val="20"/>
        </w:rPr>
      </w:pPr>
      <w:r w:rsidRPr="0011065E">
        <w:rPr>
          <w:rFonts w:cs="Arial"/>
          <w:b/>
          <w:i/>
          <w:sz w:val="20"/>
        </w:rPr>
        <w:t>ha/non ha</w:t>
      </w:r>
      <w:r w:rsidRPr="00C424FC">
        <w:rPr>
          <w:rFonts w:cs="Arial"/>
          <w:sz w:val="20"/>
        </w:rPr>
        <w:t xml:space="preserve"> </w:t>
      </w:r>
      <w:r w:rsidR="00DC2054" w:rsidRPr="00C424FC">
        <w:rPr>
          <w:rFonts w:cs="Arial"/>
          <w:sz w:val="20"/>
        </w:rPr>
        <w:t xml:space="preserve">in essere operazioni di partenariato pubblico-privato, come definite dal d.lgs. n. 50/2016 </w:t>
      </w:r>
      <w:r w:rsidR="00DC2054" w:rsidRPr="00C424FC">
        <w:rPr>
          <w:rFonts w:cs="Arial"/>
          <w:i/>
          <w:sz w:val="20"/>
        </w:rPr>
        <w:t xml:space="preserve">(specificare se leasing immobiliare, leasing immobiliare in costruendo, </w:t>
      </w:r>
      <w:proofErr w:type="spellStart"/>
      <w:r w:rsidR="00DC2054" w:rsidRPr="00C424FC">
        <w:rPr>
          <w:rFonts w:cs="Arial"/>
          <w:i/>
          <w:sz w:val="20"/>
        </w:rPr>
        <w:t>lease</w:t>
      </w:r>
      <w:proofErr w:type="spellEnd"/>
      <w:r w:rsidR="00DC2054" w:rsidRPr="00C424FC">
        <w:rPr>
          <w:rFonts w:cs="Arial"/>
          <w:i/>
          <w:sz w:val="20"/>
        </w:rPr>
        <w:t>-back, project financing</w:t>
      </w:r>
      <w:r w:rsidR="00CD3760">
        <w:rPr>
          <w:rFonts w:cs="Arial"/>
          <w:i/>
          <w:sz w:val="20"/>
        </w:rPr>
        <w:t>, altre da specificare</w:t>
      </w:r>
      <w:r w:rsidR="00DC2054" w:rsidRPr="00C424FC">
        <w:rPr>
          <w:rFonts w:cs="Arial"/>
          <w:i/>
          <w:sz w:val="20"/>
        </w:rPr>
        <w:t>)</w:t>
      </w:r>
      <w:r w:rsidR="00BF2BF0" w:rsidRPr="00C424FC">
        <w:rPr>
          <w:rFonts w:cs="Arial"/>
          <w:i/>
          <w:sz w:val="20"/>
        </w:rPr>
        <w:t>;</w:t>
      </w:r>
    </w:p>
    <w:p w14:paraId="05E7F170" w14:textId="020BFB51" w:rsidR="00964CFE" w:rsidRPr="004C573D" w:rsidRDefault="005E1318" w:rsidP="004C573D">
      <w:pPr>
        <w:pStyle w:val="Paragrafoelenco"/>
        <w:numPr>
          <w:ilvl w:val="0"/>
          <w:numId w:val="40"/>
        </w:numPr>
        <w:rPr>
          <w:rFonts w:cs="Arial"/>
          <w:sz w:val="20"/>
        </w:rPr>
      </w:pPr>
      <w:r w:rsidRPr="00964CFE">
        <w:rPr>
          <w:rFonts w:cs="Arial"/>
          <w:b/>
          <w:i/>
          <w:sz w:val="20"/>
        </w:rPr>
        <w:t>ha/non ha</w:t>
      </w:r>
      <w:r w:rsidR="005024BB" w:rsidRPr="00964CFE">
        <w:rPr>
          <w:rFonts w:cs="Arial"/>
          <w:sz w:val="20"/>
        </w:rPr>
        <w:t xml:space="preserve"> dat</w:t>
      </w:r>
      <w:r w:rsidRPr="00964CFE">
        <w:rPr>
          <w:rFonts w:cs="Arial"/>
          <w:sz w:val="20"/>
        </w:rPr>
        <w:t>o</w:t>
      </w:r>
      <w:r w:rsidR="005024BB" w:rsidRPr="00964CFE">
        <w:rPr>
          <w:rFonts w:cs="Arial"/>
          <w:sz w:val="20"/>
        </w:rPr>
        <w:t xml:space="preserve"> attuazione all'obbligo di pubblicazione sul sito dell'amministrazione di tutti i rilievi mossi dalla Corte dei conti in sede di controllo, nonché dei rilievi non recepiti</w:t>
      </w:r>
      <w:r w:rsidR="005024BB" w:rsidRPr="00151593">
        <w:rPr>
          <w:rFonts w:cs="Arial"/>
          <w:sz w:val="20"/>
        </w:rPr>
        <w:t xml:space="preserve"> degli organi di controllo interno e degli organi di revisione amministrativa e contabile, ai sensi dell'art. 31, d.lgs. n. 33/2013</w:t>
      </w:r>
      <w:r w:rsidR="00BF2BF0" w:rsidRPr="00301748">
        <w:rPr>
          <w:rFonts w:cs="Arial"/>
          <w:sz w:val="20"/>
        </w:rPr>
        <w:t xml:space="preserve">; </w:t>
      </w:r>
      <w:r w:rsidR="00BF2BF0" w:rsidRPr="00301748">
        <w:rPr>
          <w:rFonts w:cs="Arial"/>
          <w:i/>
          <w:sz w:val="20"/>
        </w:rPr>
        <w:t>(</w:t>
      </w:r>
      <w:r w:rsidR="00BF2BF0" w:rsidRPr="006934AE">
        <w:rPr>
          <w:rFonts w:cs="Arial"/>
          <w:i/>
          <w:color w:val="00B0F0"/>
          <w:sz w:val="20"/>
        </w:rPr>
        <w:t>motivare in caso di non adempimento</w:t>
      </w:r>
      <w:r w:rsidR="00BF2BF0" w:rsidRPr="00964CFE">
        <w:rPr>
          <w:rFonts w:cs="Arial"/>
          <w:i/>
          <w:sz w:val="20"/>
        </w:rPr>
        <w:t>)</w:t>
      </w:r>
    </w:p>
    <w:p w14:paraId="6D13DEC9" w14:textId="25F41662" w:rsidR="00670619" w:rsidRPr="00964CFE" w:rsidRDefault="00BF2BF0" w:rsidP="004C573D">
      <w:pPr>
        <w:pStyle w:val="Paragrafoelenco"/>
        <w:numPr>
          <w:ilvl w:val="0"/>
          <w:numId w:val="40"/>
        </w:numPr>
        <w:rPr>
          <w:rFonts w:cs="Arial"/>
          <w:sz w:val="20"/>
        </w:rPr>
      </w:pPr>
      <w:r w:rsidRPr="00964CFE">
        <w:rPr>
          <w:rFonts w:cs="Arial"/>
          <w:b/>
          <w:i/>
          <w:sz w:val="20"/>
        </w:rPr>
        <w:t>ha/non ha</w:t>
      </w:r>
      <w:r w:rsidRPr="00964CFE">
        <w:rPr>
          <w:rFonts w:cs="Arial"/>
          <w:sz w:val="20"/>
        </w:rPr>
        <w:t xml:space="preserve"> ricevuto anticipazioni di liquidità di cui art. 11, </w:t>
      </w:r>
      <w:proofErr w:type="spellStart"/>
      <w:r w:rsidRPr="00964CFE">
        <w:rPr>
          <w:rFonts w:cs="Arial"/>
          <w:sz w:val="20"/>
        </w:rPr>
        <w:t>d.l.</w:t>
      </w:r>
      <w:proofErr w:type="spellEnd"/>
      <w:r w:rsidRPr="00964CFE">
        <w:rPr>
          <w:rFonts w:cs="Arial"/>
          <w:sz w:val="20"/>
        </w:rPr>
        <w:t xml:space="preserve"> n. 35/2013 convertito in legge n. 64/2013 e norme successive di rifinanziamento</w:t>
      </w:r>
      <w:r w:rsidR="00DB709A">
        <w:rPr>
          <w:rFonts w:cs="Arial"/>
          <w:sz w:val="20"/>
        </w:rPr>
        <w:t>;</w:t>
      </w:r>
      <w:r w:rsidRPr="00964CFE">
        <w:rPr>
          <w:rFonts w:cs="Arial"/>
          <w:sz w:val="20"/>
        </w:rPr>
        <w:t xml:space="preserve"> </w:t>
      </w:r>
    </w:p>
    <w:p w14:paraId="006FA9BC" w14:textId="77777777" w:rsidR="00F773C2" w:rsidRDefault="006C7884" w:rsidP="0011065E">
      <w:pPr>
        <w:pStyle w:val="Paragrafoelenco"/>
        <w:ind w:left="1080"/>
        <w:rPr>
          <w:rFonts w:cs="Arial"/>
          <w:i/>
          <w:sz w:val="20"/>
        </w:rPr>
      </w:pPr>
      <w:r>
        <w:rPr>
          <w:rFonts w:cs="Arial"/>
          <w:i/>
          <w:sz w:val="20"/>
        </w:rPr>
        <w:t>(eventuale)</w:t>
      </w:r>
    </w:p>
    <w:p w14:paraId="5AF6CA73" w14:textId="13175049" w:rsidR="00BF2BF0" w:rsidRPr="00C424FC" w:rsidRDefault="00BF2BF0" w:rsidP="0011065E">
      <w:pPr>
        <w:pStyle w:val="Paragrafoelenco"/>
        <w:ind w:left="1080"/>
        <w:rPr>
          <w:rFonts w:cs="Arial"/>
          <w:sz w:val="20"/>
        </w:rPr>
      </w:pPr>
      <w:r w:rsidRPr="00C424FC">
        <w:rPr>
          <w:rFonts w:cs="Arial"/>
          <w:i/>
          <w:sz w:val="20"/>
        </w:rPr>
        <w:t xml:space="preserve">Nel caso di utilizzo dell'anticipazione di liquidità accantonata nel risultato di amministrazione ai fini del FCDE, l'ente </w:t>
      </w:r>
      <w:r w:rsidRPr="00F773C2">
        <w:rPr>
          <w:rFonts w:cs="Arial"/>
          <w:b/>
          <w:i/>
          <w:sz w:val="20"/>
        </w:rPr>
        <w:t>ha/non ha</w:t>
      </w:r>
      <w:r w:rsidRPr="00C424FC">
        <w:rPr>
          <w:rFonts w:cs="Arial"/>
          <w:i/>
          <w:sz w:val="20"/>
        </w:rPr>
        <w:t xml:space="preserve"> tenuto conto che </w:t>
      </w:r>
      <w:r w:rsidRPr="00983FA8">
        <w:rPr>
          <w:rFonts w:cs="Arial"/>
          <w:i/>
          <w:sz w:val="20"/>
        </w:rPr>
        <w:t>tale facoltà poteva essere esercitata "una tantum" nel solo anno di acquisizione dell'anticipazione);</w:t>
      </w:r>
    </w:p>
    <w:p w14:paraId="664B8D22" w14:textId="47FA48FA" w:rsidR="00BF2BF0" w:rsidDel="00983FA8" w:rsidRDefault="00BF2BF0" w:rsidP="00BF2BF0">
      <w:pPr>
        <w:pStyle w:val="Paragrafoelenco"/>
        <w:numPr>
          <w:ilvl w:val="0"/>
          <w:numId w:val="40"/>
        </w:numPr>
        <w:rPr>
          <w:rFonts w:cs="Arial"/>
          <w:sz w:val="20"/>
        </w:rPr>
      </w:pPr>
      <w:r w:rsidRPr="0011065E" w:rsidDel="00983FA8">
        <w:rPr>
          <w:rFonts w:cs="Arial"/>
          <w:b/>
          <w:i/>
          <w:sz w:val="20"/>
        </w:rPr>
        <w:t>si è/non si è</w:t>
      </w:r>
      <w:r w:rsidRPr="00C424FC" w:rsidDel="00983FA8">
        <w:rPr>
          <w:rFonts w:cs="Arial"/>
          <w:sz w:val="20"/>
        </w:rPr>
        <w:t xml:space="preserve"> avvalso della facoltà, di cui all'art. 1, co. 814, della l. 27 dicembre 2017, n. 205;</w:t>
      </w:r>
    </w:p>
    <w:p w14:paraId="5EF7BE8B" w14:textId="56CF4106" w:rsidR="007045F1" w:rsidRPr="00DB709A" w:rsidRDefault="00DB709A" w:rsidP="007045F1">
      <w:pPr>
        <w:pStyle w:val="Paragrafoelenco"/>
        <w:numPr>
          <w:ilvl w:val="0"/>
          <w:numId w:val="40"/>
        </w:numPr>
        <w:rPr>
          <w:rFonts w:cs="Arial"/>
          <w:sz w:val="20"/>
        </w:rPr>
      </w:pPr>
      <w:r>
        <w:rPr>
          <w:rFonts w:cs="Arial"/>
          <w:sz w:val="20"/>
        </w:rPr>
        <w:t>d</w:t>
      </w:r>
      <w:r w:rsidR="007045F1" w:rsidRPr="00DB709A">
        <w:rPr>
          <w:rFonts w:cs="Arial"/>
          <w:sz w:val="20"/>
        </w:rPr>
        <w:t xml:space="preserve">ai dati risultanti dalla tabella dei parametri di </w:t>
      </w:r>
      <w:proofErr w:type="spellStart"/>
      <w:r w:rsidR="007045F1" w:rsidRPr="00DB709A">
        <w:rPr>
          <w:rFonts w:cs="Arial"/>
          <w:sz w:val="20"/>
        </w:rPr>
        <w:t>deficitarietà</w:t>
      </w:r>
      <w:proofErr w:type="spellEnd"/>
      <w:r w:rsidR="007045F1" w:rsidRPr="00DB709A">
        <w:rPr>
          <w:rFonts w:cs="Arial"/>
          <w:sz w:val="20"/>
        </w:rPr>
        <w:t xml:space="preserve"> strutturale allegata al rendiconto emerge che l’ente non è da considerarsi strutturalmente deficitario e soggetto ai controlli di cui all’art. </w:t>
      </w:r>
      <w:hyperlink r:id="rId10" w:history="1">
        <w:r w:rsidR="007045F1" w:rsidRPr="00DB709A">
          <w:rPr>
            <w:rStyle w:val="Collegamentoipertestuale"/>
            <w:rFonts w:cs="Arial"/>
            <w:color w:val="auto"/>
            <w:sz w:val="20"/>
          </w:rPr>
          <w:t>243</w:t>
        </w:r>
      </w:hyperlink>
      <w:r w:rsidR="007045F1" w:rsidRPr="00DB709A">
        <w:rPr>
          <w:rFonts w:cs="Arial"/>
          <w:sz w:val="20"/>
        </w:rPr>
        <w:t xml:space="preserve"> del </w:t>
      </w:r>
      <w:proofErr w:type="spellStart"/>
      <w:r w:rsidR="007045F1" w:rsidRPr="00DB709A">
        <w:rPr>
          <w:rFonts w:cs="Arial"/>
          <w:sz w:val="20"/>
        </w:rPr>
        <w:t>Tuel</w:t>
      </w:r>
      <w:proofErr w:type="spellEnd"/>
      <w:r w:rsidR="00F773C2">
        <w:rPr>
          <w:rFonts w:cs="Arial"/>
          <w:sz w:val="20"/>
        </w:rPr>
        <w:t>;</w:t>
      </w:r>
    </w:p>
    <w:p w14:paraId="2924EAE2" w14:textId="77777777" w:rsidR="007045F1" w:rsidRPr="00F773C2" w:rsidRDefault="007045F1" w:rsidP="00F773C2">
      <w:pPr>
        <w:ind w:left="720" w:firstLine="360"/>
        <w:rPr>
          <w:rFonts w:cs="Arial"/>
          <w:sz w:val="20"/>
        </w:rPr>
      </w:pPr>
      <w:r w:rsidRPr="00F773C2">
        <w:rPr>
          <w:rFonts w:cs="Arial"/>
          <w:sz w:val="20"/>
        </w:rPr>
        <w:t>(</w:t>
      </w:r>
      <w:r w:rsidRPr="00F773C2">
        <w:rPr>
          <w:rFonts w:cs="Arial"/>
          <w:i/>
          <w:sz w:val="20"/>
        </w:rPr>
        <w:t>Oppure)</w:t>
      </w:r>
      <w:r w:rsidRPr="00F773C2">
        <w:rPr>
          <w:rFonts w:cs="Arial"/>
          <w:sz w:val="20"/>
        </w:rPr>
        <w:t xml:space="preserve"> </w:t>
      </w:r>
    </w:p>
    <w:p w14:paraId="0FE2E09D" w14:textId="332C1D79" w:rsidR="00D97AFC" w:rsidRPr="00DB709A" w:rsidRDefault="004C573D" w:rsidP="00DB709A">
      <w:pPr>
        <w:ind w:left="1134"/>
        <w:rPr>
          <w:rFonts w:cs="Arial"/>
          <w:i/>
          <w:sz w:val="20"/>
        </w:rPr>
      </w:pPr>
      <w:r w:rsidRPr="00DB709A">
        <w:rPr>
          <w:rFonts w:cs="Arial"/>
          <w:i/>
          <w:sz w:val="20"/>
        </w:rPr>
        <w:t>d</w:t>
      </w:r>
      <w:r w:rsidR="00D97AFC" w:rsidRPr="00DB709A">
        <w:rPr>
          <w:rFonts w:cs="Arial"/>
          <w:i/>
          <w:sz w:val="20"/>
        </w:rPr>
        <w:t xml:space="preserve">ai dati risultanti dalla tabella dei parametri di </w:t>
      </w:r>
      <w:proofErr w:type="spellStart"/>
      <w:r w:rsidR="00D97AFC" w:rsidRPr="00DB709A">
        <w:rPr>
          <w:rFonts w:cs="Arial"/>
          <w:i/>
          <w:sz w:val="20"/>
        </w:rPr>
        <w:t>deficitarietà</w:t>
      </w:r>
      <w:proofErr w:type="spellEnd"/>
      <w:r w:rsidR="00D97AFC" w:rsidRPr="00DB709A">
        <w:rPr>
          <w:rFonts w:cs="Arial"/>
          <w:i/>
          <w:sz w:val="20"/>
        </w:rPr>
        <w:t xml:space="preserve"> strutturale allegata al rendiconto emerge che almeno la metà presenta valori deficitari e pertanto l’ente è da considerarsi strutturalmente deficitario e soggetto ai controlli di cui all’art. </w:t>
      </w:r>
      <w:r w:rsidR="00D97AFC" w:rsidRPr="00F773C2">
        <w:rPr>
          <w:rFonts w:cs="Arial"/>
          <w:i/>
          <w:sz w:val="20"/>
        </w:rPr>
        <w:t>243</w:t>
      </w:r>
      <w:r w:rsidR="00D97AFC" w:rsidRPr="00DB709A">
        <w:rPr>
          <w:rFonts w:cs="Arial"/>
          <w:i/>
          <w:sz w:val="20"/>
        </w:rPr>
        <w:t xml:space="preserve"> del </w:t>
      </w:r>
      <w:proofErr w:type="spellStart"/>
      <w:r w:rsidR="00D97AFC" w:rsidRPr="00DB709A">
        <w:rPr>
          <w:rFonts w:cs="Arial"/>
          <w:i/>
          <w:sz w:val="20"/>
        </w:rPr>
        <w:t>Tuel</w:t>
      </w:r>
      <w:proofErr w:type="spellEnd"/>
      <w:r w:rsidR="00D97AFC" w:rsidRPr="00DB709A">
        <w:rPr>
          <w:rFonts w:cs="Arial"/>
          <w:i/>
          <w:sz w:val="20"/>
        </w:rPr>
        <w:t>;</w:t>
      </w:r>
    </w:p>
    <w:p w14:paraId="5486196E" w14:textId="3E738B9D" w:rsidR="00670619" w:rsidRDefault="005E1318" w:rsidP="00D97AFC">
      <w:pPr>
        <w:pStyle w:val="Paragrafoelenco"/>
        <w:numPr>
          <w:ilvl w:val="0"/>
          <w:numId w:val="40"/>
        </w:numPr>
        <w:rPr>
          <w:rFonts w:cs="Arial"/>
          <w:sz w:val="20"/>
        </w:rPr>
      </w:pPr>
      <w:r>
        <w:rPr>
          <w:rFonts w:cs="Arial"/>
          <w:sz w:val="20"/>
        </w:rPr>
        <w:t>c</w:t>
      </w:r>
      <w:r w:rsidR="00D97AFC" w:rsidRPr="00D97AFC">
        <w:rPr>
          <w:rFonts w:cs="Arial"/>
          <w:sz w:val="20"/>
        </w:rPr>
        <w:t xml:space="preserve">he in attuazione dell’articoli 226 e 233 del </w:t>
      </w:r>
      <w:proofErr w:type="spellStart"/>
      <w:r w:rsidR="00D97AFC" w:rsidRPr="00D97AFC">
        <w:rPr>
          <w:rFonts w:cs="Arial"/>
          <w:sz w:val="20"/>
        </w:rPr>
        <w:t>Tuel</w:t>
      </w:r>
      <w:proofErr w:type="spellEnd"/>
      <w:r w:rsidR="00D97AFC" w:rsidRPr="00D97AFC">
        <w:rPr>
          <w:rFonts w:cs="Arial"/>
          <w:sz w:val="20"/>
        </w:rPr>
        <w:t xml:space="preserve"> </w:t>
      </w:r>
      <w:r w:rsidR="00D97AFC">
        <w:rPr>
          <w:rFonts w:cs="Arial"/>
          <w:sz w:val="20"/>
        </w:rPr>
        <w:t xml:space="preserve">gli </w:t>
      </w:r>
      <w:r w:rsidR="00D97AFC" w:rsidRPr="00D97AFC">
        <w:rPr>
          <w:rFonts w:cs="Arial"/>
          <w:sz w:val="20"/>
        </w:rPr>
        <w:t>agenti contabili, hanno reso il conto della loro gestione, entro il 30 gennaio 201</w:t>
      </w:r>
      <w:r w:rsidR="00D97AFC">
        <w:rPr>
          <w:rFonts w:cs="Arial"/>
          <w:sz w:val="20"/>
        </w:rPr>
        <w:t>9</w:t>
      </w:r>
      <w:r w:rsidR="00D97AFC" w:rsidRPr="00D97AFC">
        <w:rPr>
          <w:rFonts w:cs="Arial"/>
          <w:sz w:val="20"/>
        </w:rPr>
        <w:t>, allegando i documenti di cui al secondo comma del citato art. 233</w:t>
      </w:r>
      <w:r w:rsidR="00D97AFC">
        <w:rPr>
          <w:rFonts w:cs="Arial"/>
          <w:sz w:val="20"/>
        </w:rPr>
        <w:t xml:space="preserve">; </w:t>
      </w:r>
    </w:p>
    <w:p w14:paraId="71BFEC03" w14:textId="77777777" w:rsidR="00F773C2" w:rsidRDefault="00F773C2" w:rsidP="00F773C2">
      <w:pPr>
        <w:pStyle w:val="Paragrafoelenco"/>
        <w:ind w:left="1080"/>
        <w:rPr>
          <w:rFonts w:cs="Arial"/>
          <w:sz w:val="20"/>
        </w:rPr>
      </w:pPr>
    </w:p>
    <w:p w14:paraId="39792977" w14:textId="38003883" w:rsidR="00151593" w:rsidRDefault="00670619">
      <w:pPr>
        <w:pStyle w:val="Paragrafoelenco"/>
        <w:ind w:left="1080"/>
        <w:rPr>
          <w:rFonts w:cs="Arial"/>
          <w:sz w:val="20"/>
        </w:rPr>
      </w:pPr>
      <w:r>
        <w:rPr>
          <w:rFonts w:cs="Arial"/>
          <w:sz w:val="20"/>
        </w:rPr>
        <w:t>(</w:t>
      </w:r>
      <w:r w:rsidRPr="0011065E">
        <w:rPr>
          <w:rFonts w:cs="Arial"/>
          <w:i/>
          <w:sz w:val="20"/>
        </w:rPr>
        <w:t>Oppure</w:t>
      </w:r>
      <w:r>
        <w:rPr>
          <w:rFonts w:cs="Arial"/>
          <w:sz w:val="20"/>
        </w:rPr>
        <w:t xml:space="preserve">) </w:t>
      </w:r>
    </w:p>
    <w:p w14:paraId="7E72B608" w14:textId="77777777" w:rsidR="00F773C2" w:rsidRDefault="00F773C2" w:rsidP="00151593">
      <w:pPr>
        <w:pStyle w:val="Paragrafoelenco"/>
        <w:ind w:left="1080"/>
        <w:rPr>
          <w:rFonts w:cs="Arial"/>
          <w:i/>
          <w:sz w:val="20"/>
        </w:rPr>
      </w:pPr>
    </w:p>
    <w:p w14:paraId="640AC8D6" w14:textId="0219BD58" w:rsidR="00151593" w:rsidRPr="00DB709A" w:rsidRDefault="00D97AFC" w:rsidP="00151593">
      <w:pPr>
        <w:pStyle w:val="Paragrafoelenco"/>
        <w:ind w:left="1080"/>
        <w:rPr>
          <w:rFonts w:cs="Arial"/>
          <w:sz w:val="20"/>
        </w:rPr>
      </w:pPr>
      <w:r w:rsidRPr="00D97AFC">
        <w:rPr>
          <w:rFonts w:cs="Arial"/>
          <w:i/>
          <w:sz w:val="20"/>
        </w:rPr>
        <w:t xml:space="preserve">Alla data odierna non sono state presentate le rese del conto </w:t>
      </w:r>
      <w:r w:rsidR="00151593">
        <w:rPr>
          <w:rFonts w:cs="Arial"/>
          <w:i/>
          <w:sz w:val="20"/>
        </w:rPr>
        <w:t>……..</w:t>
      </w:r>
      <w:r w:rsidRPr="00D97AFC">
        <w:rPr>
          <w:rFonts w:cs="Arial"/>
          <w:i/>
          <w:sz w:val="20"/>
        </w:rPr>
        <w:t xml:space="preserve"> ………..</w:t>
      </w:r>
      <w:r w:rsidR="001D7B07">
        <w:rPr>
          <w:rFonts w:cs="Arial"/>
          <w:i/>
          <w:sz w:val="20"/>
        </w:rPr>
        <w:t>degli agenti contabili</w:t>
      </w:r>
      <w:r w:rsidRPr="00D97AFC">
        <w:rPr>
          <w:rFonts w:cs="Arial"/>
          <w:i/>
          <w:sz w:val="20"/>
        </w:rPr>
        <w:t xml:space="preserve"> e</w:t>
      </w:r>
      <w:r w:rsidR="001D7B07">
        <w:rPr>
          <w:rFonts w:cs="Arial"/>
          <w:i/>
          <w:sz w:val="20"/>
        </w:rPr>
        <w:t xml:space="preserve"> pertanto</w:t>
      </w:r>
      <w:r w:rsidRPr="00D97AFC">
        <w:rPr>
          <w:rFonts w:cs="Arial"/>
          <w:i/>
          <w:sz w:val="20"/>
        </w:rPr>
        <w:t xml:space="preserve"> si invita pertanto l’ente a sollecitare la presentazione assegnando un termine. Nel caso di inadempimento entro il termine assegnato l’ente dovrà provvedere alla segnalazione alla Corte dei Conti</w:t>
      </w:r>
      <w:r w:rsidR="006121B5">
        <w:rPr>
          <w:rFonts w:cs="Arial"/>
          <w:i/>
          <w:sz w:val="20"/>
        </w:rPr>
        <w:t>;</w:t>
      </w:r>
    </w:p>
    <w:p w14:paraId="213F1F37" w14:textId="7C48275D" w:rsidR="007045F1" w:rsidRPr="00DB709A" w:rsidRDefault="007045F1" w:rsidP="00DB709A">
      <w:pPr>
        <w:pStyle w:val="Paragrafoelenco"/>
        <w:numPr>
          <w:ilvl w:val="0"/>
          <w:numId w:val="40"/>
        </w:numPr>
        <w:rPr>
          <w:rFonts w:cs="Arial"/>
          <w:sz w:val="20"/>
        </w:rPr>
      </w:pPr>
      <w:r w:rsidRPr="00DB709A">
        <w:rPr>
          <w:rFonts w:cs="Arial"/>
          <w:sz w:val="20"/>
        </w:rPr>
        <w:t xml:space="preserve">che l’ente </w:t>
      </w:r>
      <w:r w:rsidRPr="00F773C2">
        <w:rPr>
          <w:rFonts w:cs="Arial"/>
          <w:b/>
          <w:i/>
          <w:sz w:val="20"/>
        </w:rPr>
        <w:t>ha/non ha</w:t>
      </w:r>
      <w:r w:rsidRPr="00F773C2">
        <w:rPr>
          <w:rFonts w:cs="Arial"/>
          <w:i/>
          <w:sz w:val="20"/>
        </w:rPr>
        <w:t xml:space="preserve"> </w:t>
      </w:r>
      <w:r w:rsidRPr="00DB709A">
        <w:rPr>
          <w:rFonts w:cs="Arial"/>
          <w:sz w:val="20"/>
        </w:rPr>
        <w:t>nominato il responsabile del procedimento ai sensi dell’art.139 Dlgs. 174/2016 ai fini della trasmissione</w:t>
      </w:r>
      <w:r w:rsidR="001D7B07">
        <w:rPr>
          <w:rFonts w:cs="Arial"/>
          <w:sz w:val="20"/>
        </w:rPr>
        <w:t>,</w:t>
      </w:r>
      <w:r w:rsidRPr="00DB709A">
        <w:rPr>
          <w:rFonts w:cs="Arial"/>
          <w:sz w:val="20"/>
        </w:rPr>
        <w:t xml:space="preserve"> tramite SIRECO</w:t>
      </w:r>
      <w:r w:rsidR="001D7B07">
        <w:rPr>
          <w:rFonts w:cs="Arial"/>
          <w:sz w:val="20"/>
        </w:rPr>
        <w:t>,</w:t>
      </w:r>
      <w:r w:rsidRPr="00DB709A">
        <w:rPr>
          <w:rFonts w:cs="Arial"/>
          <w:sz w:val="20"/>
        </w:rPr>
        <w:t xml:space="preserve"> dei conti degli agenti contabili</w:t>
      </w:r>
      <w:r w:rsidR="00DB709A">
        <w:rPr>
          <w:rFonts w:cs="Arial"/>
          <w:sz w:val="20"/>
        </w:rPr>
        <w:t>;</w:t>
      </w:r>
    </w:p>
    <w:p w14:paraId="3FD747BE" w14:textId="0DF68E3D" w:rsidR="005E1318" w:rsidRPr="0011065E" w:rsidRDefault="005E1318" w:rsidP="004C573D">
      <w:pPr>
        <w:pStyle w:val="Paragrafoelenco"/>
        <w:numPr>
          <w:ilvl w:val="0"/>
          <w:numId w:val="40"/>
        </w:numPr>
        <w:rPr>
          <w:rFonts w:cs="Arial"/>
          <w:sz w:val="20"/>
        </w:rPr>
      </w:pPr>
      <w:r>
        <w:rPr>
          <w:rFonts w:cs="Arial"/>
          <w:sz w:val="20"/>
        </w:rPr>
        <w:t xml:space="preserve">che il responsabile del servizio finanziario </w:t>
      </w:r>
      <w:r w:rsidRPr="0011065E">
        <w:rPr>
          <w:rFonts w:cs="Arial"/>
          <w:b/>
          <w:i/>
          <w:sz w:val="20"/>
        </w:rPr>
        <w:t>ha/non ha</w:t>
      </w:r>
      <w:r>
        <w:rPr>
          <w:rFonts w:cs="Arial"/>
          <w:sz w:val="20"/>
        </w:rPr>
        <w:t xml:space="preserve"> adottato quanto previsto dal regolamento di contabilità per lo svolgimento dei controll</w:t>
      </w:r>
      <w:r w:rsidR="00322D3A">
        <w:rPr>
          <w:rFonts w:cs="Arial"/>
          <w:sz w:val="20"/>
        </w:rPr>
        <w:t>i sugli equilibri finanziari</w:t>
      </w:r>
      <w:r w:rsidR="00DB709A">
        <w:rPr>
          <w:rFonts w:cs="Arial"/>
          <w:sz w:val="20"/>
        </w:rPr>
        <w:t>;</w:t>
      </w:r>
    </w:p>
    <w:p w14:paraId="7DAE4F7A" w14:textId="6D069BE3" w:rsidR="00DD7802" w:rsidRPr="0011065E" w:rsidRDefault="005E1318" w:rsidP="00DB709A">
      <w:pPr>
        <w:pStyle w:val="Paragrafoelenco"/>
        <w:numPr>
          <w:ilvl w:val="0"/>
          <w:numId w:val="40"/>
        </w:numPr>
        <w:rPr>
          <w:rFonts w:cs="Arial"/>
          <w:sz w:val="20"/>
        </w:rPr>
      </w:pPr>
      <w:r>
        <w:rPr>
          <w:rFonts w:cs="Arial"/>
          <w:sz w:val="20"/>
        </w:rPr>
        <w:t>n</w:t>
      </w:r>
      <w:r w:rsidR="00BF2BF0" w:rsidRPr="00C424FC">
        <w:rPr>
          <w:rFonts w:cs="Arial"/>
          <w:sz w:val="20"/>
        </w:rPr>
        <w:t xml:space="preserve">el corso dell’esercizio 2018, </w:t>
      </w:r>
      <w:r w:rsidR="00BF2BF0" w:rsidRPr="0011065E">
        <w:rPr>
          <w:rFonts w:cs="Arial"/>
          <w:b/>
          <w:i/>
          <w:sz w:val="20"/>
        </w:rPr>
        <w:t>sono state/non sono state</w:t>
      </w:r>
      <w:r w:rsidR="00BF2BF0" w:rsidRPr="00C424FC">
        <w:rPr>
          <w:rFonts w:cs="Arial"/>
          <w:sz w:val="20"/>
        </w:rPr>
        <w:t xml:space="preserve"> effettuate segnalazioni ai sensi dell’art.153, comma 6, del TUEL per il costituirsi di situazioni, non compensabili da maggiori entrate o minori spese, tali da pregiudicare gli equilibri del bilancio;</w:t>
      </w:r>
      <w:r w:rsidR="00BF2BF0" w:rsidRPr="00C424FC">
        <w:rPr>
          <w:rFonts w:cs="Arial"/>
          <w:i/>
          <w:sz w:val="20"/>
        </w:rPr>
        <w:t xml:space="preserve">  </w:t>
      </w:r>
    </w:p>
    <w:p w14:paraId="123106AE" w14:textId="2CC45C7B" w:rsidR="00C424FC" w:rsidRPr="00C424FC" w:rsidRDefault="00BF2BF0" w:rsidP="0011065E">
      <w:pPr>
        <w:pStyle w:val="Paragrafoelenco"/>
        <w:ind w:left="1080"/>
        <w:rPr>
          <w:rFonts w:cs="Arial"/>
          <w:sz w:val="20"/>
        </w:rPr>
      </w:pPr>
      <w:r w:rsidRPr="00C424FC">
        <w:rPr>
          <w:rFonts w:cs="Arial"/>
          <w:i/>
          <w:sz w:val="20"/>
        </w:rPr>
        <w:t>(</w:t>
      </w:r>
      <w:r w:rsidRPr="0011065E">
        <w:rPr>
          <w:rFonts w:cs="Arial"/>
          <w:i/>
          <w:color w:val="00B0F0"/>
          <w:sz w:val="20"/>
        </w:rPr>
        <w:t>in caso positivo indicare la delibera di Consiglio Comunale approvata</w:t>
      </w:r>
      <w:r w:rsidR="00CD3760">
        <w:rPr>
          <w:rFonts w:cs="Arial"/>
          <w:i/>
          <w:color w:val="00B0F0"/>
          <w:sz w:val="20"/>
        </w:rPr>
        <w:t xml:space="preserve"> con la quale il Consiglio ha adottato gli opportuni provvedimenti</w:t>
      </w:r>
      <w:r w:rsidRPr="00C424FC">
        <w:rPr>
          <w:rFonts w:cs="Arial"/>
          <w:i/>
          <w:sz w:val="20"/>
        </w:rPr>
        <w:t>)</w:t>
      </w:r>
      <w:r w:rsidR="00DB709A">
        <w:rPr>
          <w:rFonts w:cs="Arial"/>
          <w:sz w:val="20"/>
        </w:rPr>
        <w:t>;</w:t>
      </w:r>
    </w:p>
    <w:p w14:paraId="310B6402" w14:textId="3132F02F" w:rsidR="00C424FC" w:rsidRPr="00C424FC" w:rsidRDefault="005E1318" w:rsidP="00DB709A">
      <w:pPr>
        <w:pStyle w:val="Paragrafoelenco"/>
        <w:numPr>
          <w:ilvl w:val="0"/>
          <w:numId w:val="40"/>
        </w:numPr>
        <w:rPr>
          <w:rFonts w:cs="Arial"/>
          <w:sz w:val="20"/>
        </w:rPr>
      </w:pPr>
      <w:r>
        <w:rPr>
          <w:rFonts w:cs="Arial"/>
          <w:sz w:val="20"/>
        </w:rPr>
        <w:t>n</w:t>
      </w:r>
      <w:r w:rsidR="00C424FC" w:rsidRPr="00C424FC">
        <w:rPr>
          <w:rFonts w:cs="Arial"/>
          <w:sz w:val="20"/>
        </w:rPr>
        <w:t xml:space="preserve">el corso dell’esercizio l’ente </w:t>
      </w:r>
      <w:r w:rsidR="00C424FC" w:rsidRPr="0011065E">
        <w:rPr>
          <w:rFonts w:cs="Arial"/>
          <w:b/>
          <w:i/>
          <w:sz w:val="20"/>
        </w:rPr>
        <w:t>ha/non ha</w:t>
      </w:r>
      <w:r w:rsidR="00C424FC" w:rsidRPr="00C424FC">
        <w:rPr>
          <w:rFonts w:cs="Arial"/>
          <w:sz w:val="20"/>
        </w:rPr>
        <w:t xml:space="preserve"> provveduto al recupero delle eventuali quote di disavanzo </w:t>
      </w:r>
      <w:r w:rsidR="00C424FC" w:rsidRPr="00C424FC">
        <w:rPr>
          <w:rFonts w:cs="Arial"/>
          <w:i/>
          <w:sz w:val="20"/>
        </w:rPr>
        <w:t>(</w:t>
      </w:r>
      <w:r w:rsidR="00C424FC" w:rsidRPr="0011065E">
        <w:rPr>
          <w:rFonts w:cs="Arial"/>
          <w:i/>
          <w:color w:val="00B0F0"/>
          <w:sz w:val="20"/>
        </w:rPr>
        <w:t xml:space="preserve">specificare se: di amministrazione, da riaccertamento straordinario, disavanzo tecnico art. 3, comma 13, d.lgs. 118/2011 e </w:t>
      </w:r>
      <w:proofErr w:type="spellStart"/>
      <w:r w:rsidR="00C424FC" w:rsidRPr="0011065E">
        <w:rPr>
          <w:rFonts w:cs="Arial"/>
          <w:i/>
          <w:color w:val="00B0F0"/>
          <w:sz w:val="20"/>
        </w:rPr>
        <w:t>s.m.i</w:t>
      </w:r>
      <w:r w:rsidR="00C424FC" w:rsidRPr="00C424FC">
        <w:rPr>
          <w:rFonts w:cs="Arial"/>
          <w:i/>
          <w:sz w:val="20"/>
        </w:rPr>
        <w:t>.</w:t>
      </w:r>
      <w:proofErr w:type="spellEnd"/>
      <w:r w:rsidR="00C424FC" w:rsidRPr="00C424FC">
        <w:rPr>
          <w:rFonts w:cs="Arial"/>
          <w:i/>
          <w:sz w:val="20"/>
        </w:rPr>
        <w:t>)</w:t>
      </w:r>
      <w:r w:rsidR="00DB709A">
        <w:rPr>
          <w:rFonts w:cs="Arial"/>
          <w:i/>
          <w:sz w:val="20"/>
        </w:rPr>
        <w:t>;</w:t>
      </w:r>
    </w:p>
    <w:p w14:paraId="251F0DC2" w14:textId="46BB708F" w:rsidR="00F550F6" w:rsidRPr="00C424FC" w:rsidRDefault="00F550F6" w:rsidP="00DB709A">
      <w:pPr>
        <w:pStyle w:val="Paragrafoelenco"/>
        <w:numPr>
          <w:ilvl w:val="0"/>
          <w:numId w:val="40"/>
        </w:numPr>
        <w:rPr>
          <w:rFonts w:cs="Arial"/>
          <w:sz w:val="20"/>
        </w:rPr>
      </w:pPr>
      <w:r w:rsidRPr="00C424FC">
        <w:rPr>
          <w:rFonts w:cs="Arial"/>
          <w:sz w:val="20"/>
        </w:rPr>
        <w:t>è in dissesto dal ………/non è in dissesto;</w:t>
      </w:r>
    </w:p>
    <w:p w14:paraId="1AD7D11B" w14:textId="77777777" w:rsidR="000B434A" w:rsidRPr="000B434A" w:rsidRDefault="00F550F6" w:rsidP="007242BD">
      <w:pPr>
        <w:pStyle w:val="Paragrafoelenco"/>
        <w:numPr>
          <w:ilvl w:val="0"/>
          <w:numId w:val="40"/>
        </w:numPr>
        <w:spacing w:after="0"/>
        <w:textAlignment w:val="auto"/>
        <w:rPr>
          <w:rFonts w:cs="Arial"/>
          <w:iCs/>
          <w:sz w:val="20"/>
        </w:rPr>
      </w:pPr>
      <w:r w:rsidRPr="000B434A">
        <w:rPr>
          <w:rFonts w:cs="Arial"/>
          <w:sz w:val="20"/>
        </w:rPr>
        <w:t xml:space="preserve">che </w:t>
      </w:r>
      <w:r w:rsidR="004229F2" w:rsidRPr="000B434A">
        <w:rPr>
          <w:rFonts w:cs="Arial"/>
          <w:sz w:val="20"/>
        </w:rPr>
        <w:t>(dal….al…..)</w:t>
      </w:r>
      <w:r w:rsidR="00DB709A" w:rsidRPr="000B434A">
        <w:rPr>
          <w:rFonts w:cs="Arial"/>
          <w:sz w:val="20"/>
        </w:rPr>
        <w:t xml:space="preserve"> </w:t>
      </w:r>
      <w:r w:rsidR="004229F2" w:rsidRPr="000B434A">
        <w:rPr>
          <w:rFonts w:cs="Arial"/>
          <w:b/>
          <w:i/>
          <w:sz w:val="20"/>
        </w:rPr>
        <w:t>ha attivato/non ha attivato</w:t>
      </w:r>
      <w:r w:rsidR="004229F2" w:rsidRPr="000B434A">
        <w:rPr>
          <w:rFonts w:cs="Arial"/>
          <w:sz w:val="20"/>
        </w:rPr>
        <w:t xml:space="preserve"> il</w:t>
      </w:r>
      <w:r w:rsidRPr="000B434A">
        <w:rPr>
          <w:rFonts w:cs="Arial"/>
          <w:sz w:val="20"/>
        </w:rPr>
        <w:t xml:space="preserve"> piano di riequilibrio finanziario pluriennale dal ……..;</w:t>
      </w:r>
    </w:p>
    <w:p w14:paraId="1630D432" w14:textId="3FDAE5BA" w:rsidR="000B434A" w:rsidRPr="000B434A" w:rsidRDefault="000B434A" w:rsidP="007242BD">
      <w:pPr>
        <w:pStyle w:val="Paragrafoelenco"/>
        <w:numPr>
          <w:ilvl w:val="0"/>
          <w:numId w:val="40"/>
        </w:numPr>
        <w:spacing w:after="0"/>
        <w:textAlignment w:val="auto"/>
        <w:rPr>
          <w:rFonts w:cs="Arial"/>
          <w:iCs/>
          <w:sz w:val="20"/>
        </w:rPr>
      </w:pPr>
      <w:r>
        <w:rPr>
          <w:rFonts w:cs="Arial"/>
          <w:iCs/>
          <w:sz w:val="20"/>
        </w:rPr>
        <w:t>i</w:t>
      </w:r>
      <w:r w:rsidRPr="000B434A">
        <w:rPr>
          <w:rFonts w:cs="Arial"/>
          <w:iCs/>
          <w:sz w:val="20"/>
        </w:rPr>
        <w:t xml:space="preserve">l risultato di amministrazione al 31/12/2018 </w:t>
      </w:r>
      <w:r w:rsidRPr="000B434A">
        <w:rPr>
          <w:rFonts w:cs="Arial"/>
          <w:b/>
          <w:i/>
          <w:iCs/>
          <w:sz w:val="20"/>
        </w:rPr>
        <w:t>è / non è</w:t>
      </w:r>
      <w:r w:rsidRPr="000B434A">
        <w:rPr>
          <w:rFonts w:cs="Arial"/>
          <w:iCs/>
          <w:sz w:val="20"/>
        </w:rPr>
        <w:t xml:space="preserve"> migliorato rispetto al disavanzo al 1/1/2018 per un importo pari o superiore al disavanzo applicato al bilancio </w:t>
      </w:r>
      <w:r w:rsidR="001D7B07" w:rsidRPr="000B434A">
        <w:rPr>
          <w:rFonts w:cs="Arial"/>
          <w:iCs/>
          <w:sz w:val="20"/>
        </w:rPr>
        <w:t>201</w:t>
      </w:r>
      <w:r w:rsidR="001D7B07">
        <w:rPr>
          <w:rFonts w:cs="Arial"/>
          <w:iCs/>
          <w:sz w:val="20"/>
        </w:rPr>
        <w:t>8</w:t>
      </w:r>
      <w:r w:rsidR="006121B5">
        <w:rPr>
          <w:rFonts w:cs="Arial"/>
          <w:iCs/>
          <w:sz w:val="20"/>
        </w:rPr>
        <w:t>;</w:t>
      </w:r>
    </w:p>
    <w:p w14:paraId="7B4EA18A" w14:textId="18052DDB" w:rsidR="00DC21D0" w:rsidRPr="00C424FC" w:rsidRDefault="000B434A" w:rsidP="000B434A">
      <w:pPr>
        <w:pStyle w:val="Paragrafoelenco"/>
        <w:numPr>
          <w:ilvl w:val="0"/>
          <w:numId w:val="40"/>
        </w:numPr>
        <w:spacing w:after="0"/>
        <w:textAlignment w:val="auto"/>
        <w:rPr>
          <w:rFonts w:cs="Arial"/>
          <w:iCs/>
          <w:sz w:val="20"/>
        </w:rPr>
      </w:pPr>
      <w:r>
        <w:rPr>
          <w:rFonts w:cs="Arial"/>
          <w:iCs/>
          <w:sz w:val="20"/>
        </w:rPr>
        <w:t xml:space="preserve"> </w:t>
      </w:r>
      <w:r w:rsidR="003A0380">
        <w:rPr>
          <w:rFonts w:cs="Arial"/>
          <w:iCs/>
          <w:sz w:val="20"/>
        </w:rPr>
        <w:t>(eventuale)</w:t>
      </w:r>
      <w:r w:rsidR="00EA1F44">
        <w:rPr>
          <w:rFonts w:cs="Arial"/>
          <w:iCs/>
          <w:sz w:val="20"/>
        </w:rPr>
        <w:t xml:space="preserve"> </w:t>
      </w:r>
      <w:r w:rsidR="000D6A94">
        <w:rPr>
          <w:rFonts w:cs="Arial"/>
          <w:iCs/>
          <w:sz w:val="20"/>
        </w:rPr>
        <w:t>la co</w:t>
      </w:r>
      <w:r w:rsidR="003A0380">
        <w:rPr>
          <w:rFonts w:cs="Arial"/>
          <w:iCs/>
          <w:sz w:val="20"/>
        </w:rPr>
        <w:t>mposizione e la modalità di recupero del disavanzo è la seguent</w:t>
      </w:r>
      <w:r w:rsidR="006121B5">
        <w:rPr>
          <w:rFonts w:cs="Arial"/>
          <w:iCs/>
          <w:sz w:val="20"/>
        </w:rPr>
        <w:t>e:</w:t>
      </w:r>
    </w:p>
    <w:p w14:paraId="6DFE764F" w14:textId="51C49A8C" w:rsidR="00344D62" w:rsidRDefault="00054AF7">
      <w:pPr>
        <w:widowControl/>
        <w:overflowPunct/>
        <w:autoSpaceDE/>
        <w:autoSpaceDN/>
        <w:adjustRightInd/>
        <w:spacing w:after="0"/>
        <w:jc w:val="left"/>
        <w:textAlignment w:val="auto"/>
        <w:rPr>
          <w:rFonts w:cs="Arial"/>
          <w:i/>
          <w:color w:val="1F497D" w:themeColor="text2"/>
          <w:sz w:val="20"/>
        </w:rPr>
      </w:pPr>
      <w:r w:rsidRPr="00C424FC">
        <w:rPr>
          <w:noProof/>
          <w:lang w:eastAsia="en-US"/>
        </w:rPr>
        <w:object w:dxaOrig="9177" w:dyaOrig="2996" w14:anchorId="03E6A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pt;height:147.75pt;mso-width-percent:0;mso-height-percent:0;mso-width-percent:0;mso-height-percent:0" o:ole="">
            <v:imagedata r:id="rId11" o:title=""/>
          </v:shape>
          <o:OLEObject Type="Embed" ProgID="Excel.Sheet.8" ShapeID="_x0000_i1025" DrawAspect="Content" ObjectID="_1615973340" r:id="rId12"/>
        </w:object>
      </w:r>
    </w:p>
    <w:p w14:paraId="7CB43986" w14:textId="436024B0" w:rsidR="00344D62" w:rsidRPr="00C424FC" w:rsidRDefault="001827C3" w:rsidP="00C424FC">
      <w:pPr>
        <w:spacing w:after="0"/>
        <w:textAlignment w:val="auto"/>
        <w:rPr>
          <w:rFonts w:cs="Arial"/>
          <w:iCs/>
          <w:sz w:val="20"/>
        </w:rPr>
      </w:pPr>
      <w:r w:rsidRPr="001827C3">
        <w:rPr>
          <w:rFonts w:cs="Arial"/>
          <w:i/>
          <w:color w:val="00B0F0"/>
          <w:sz w:val="20"/>
        </w:rPr>
        <w:t xml:space="preserve">(eventuale) nella lettera a) indicare l’importo risultante </w:t>
      </w:r>
      <w:r>
        <w:rPr>
          <w:rFonts w:cs="Arial"/>
          <w:i/>
          <w:color w:val="00B0F0"/>
          <w:sz w:val="20"/>
        </w:rPr>
        <w:t>da</w:t>
      </w:r>
      <w:r w:rsidRPr="001827C3">
        <w:rPr>
          <w:rFonts w:cs="Arial"/>
          <w:i/>
          <w:color w:val="00B0F0"/>
          <w:sz w:val="20"/>
        </w:rPr>
        <w:t xml:space="preserve"> riaccertamento straordinario-bis ex art. 1 co.848 lL.205/2017.  </w:t>
      </w:r>
    </w:p>
    <w:p w14:paraId="660D5530" w14:textId="5DA657FC" w:rsidR="00DC21D0" w:rsidRPr="00C424FC" w:rsidRDefault="00DC21D0" w:rsidP="00C424FC">
      <w:pPr>
        <w:spacing w:after="0"/>
        <w:textAlignment w:val="auto"/>
        <w:rPr>
          <w:rFonts w:cs="Arial"/>
          <w:i/>
          <w:iCs/>
          <w:sz w:val="20"/>
        </w:rPr>
      </w:pPr>
      <w:r w:rsidRPr="00C424FC">
        <w:rPr>
          <w:rFonts w:cs="Arial"/>
          <w:i/>
          <w:color w:val="00B0F0"/>
          <w:sz w:val="20"/>
        </w:rPr>
        <w:t>Se da tale confronto risulta che il disavanzo non è stato recuperato</w:t>
      </w:r>
      <w:r w:rsidR="001D7B07">
        <w:rPr>
          <w:rFonts w:cs="Arial"/>
          <w:i/>
          <w:color w:val="00B0F0"/>
          <w:sz w:val="20"/>
        </w:rPr>
        <w:t>,</w:t>
      </w:r>
      <w:r w:rsidRPr="00C424FC">
        <w:rPr>
          <w:rFonts w:cs="Arial"/>
          <w:i/>
          <w:color w:val="00B0F0"/>
          <w:sz w:val="20"/>
        </w:rPr>
        <w:t xml:space="preserve"> la quota non recuperata nel 201</w:t>
      </w:r>
      <w:r w:rsidR="00C424FC">
        <w:rPr>
          <w:rFonts w:cs="Arial"/>
          <w:i/>
          <w:color w:val="00B0F0"/>
          <w:sz w:val="20"/>
        </w:rPr>
        <w:t>8</w:t>
      </w:r>
      <w:r w:rsidRPr="00C424FC">
        <w:rPr>
          <w:rFonts w:cs="Arial"/>
          <w:i/>
          <w:color w:val="00B0F0"/>
          <w:sz w:val="20"/>
        </w:rPr>
        <w:t xml:space="preserve"> e l’eventuale maggior disavanzo </w:t>
      </w:r>
      <w:r w:rsidR="001D7B07">
        <w:rPr>
          <w:rFonts w:cs="Arial"/>
          <w:i/>
          <w:color w:val="00B0F0"/>
          <w:sz w:val="20"/>
        </w:rPr>
        <w:t>sono</w:t>
      </w:r>
      <w:r w:rsidR="001D7B07" w:rsidRPr="00C424FC">
        <w:rPr>
          <w:rFonts w:cs="Arial"/>
          <w:i/>
          <w:color w:val="00B0F0"/>
          <w:sz w:val="20"/>
        </w:rPr>
        <w:t xml:space="preserve"> </w:t>
      </w:r>
      <w:r w:rsidRPr="00C424FC">
        <w:rPr>
          <w:rFonts w:cs="Arial"/>
          <w:i/>
          <w:color w:val="00B0F0"/>
          <w:sz w:val="20"/>
        </w:rPr>
        <w:t xml:space="preserve">interamente </w:t>
      </w:r>
      <w:r w:rsidR="001D7B07" w:rsidRPr="00C424FC">
        <w:rPr>
          <w:rFonts w:cs="Arial"/>
          <w:i/>
          <w:color w:val="00B0F0"/>
          <w:sz w:val="20"/>
        </w:rPr>
        <w:t>applicat</w:t>
      </w:r>
      <w:r w:rsidR="001D7B07">
        <w:rPr>
          <w:rFonts w:cs="Arial"/>
          <w:i/>
          <w:color w:val="00B0F0"/>
          <w:sz w:val="20"/>
        </w:rPr>
        <w:t>i</w:t>
      </w:r>
      <w:r w:rsidR="001D7B07" w:rsidRPr="00C424FC">
        <w:rPr>
          <w:rFonts w:cs="Arial"/>
          <w:i/>
          <w:color w:val="00B0F0"/>
          <w:sz w:val="20"/>
        </w:rPr>
        <w:t xml:space="preserve"> </w:t>
      </w:r>
      <w:r w:rsidRPr="00C424FC">
        <w:rPr>
          <w:rFonts w:cs="Arial"/>
          <w:i/>
          <w:color w:val="00B0F0"/>
          <w:sz w:val="20"/>
        </w:rPr>
        <w:t>al primo esercizio del bilancio 201</w:t>
      </w:r>
      <w:r w:rsidR="00C424FC">
        <w:rPr>
          <w:rFonts w:cs="Arial"/>
          <w:i/>
          <w:color w:val="00B0F0"/>
          <w:sz w:val="20"/>
        </w:rPr>
        <w:t>9</w:t>
      </w:r>
      <w:r w:rsidRPr="00C424FC">
        <w:rPr>
          <w:rFonts w:cs="Arial"/>
          <w:i/>
          <w:color w:val="00B0F0"/>
          <w:sz w:val="20"/>
        </w:rPr>
        <w:t>/202</w:t>
      </w:r>
      <w:r w:rsidR="00C424FC">
        <w:rPr>
          <w:rFonts w:cs="Arial"/>
          <w:i/>
          <w:color w:val="00B0F0"/>
          <w:sz w:val="20"/>
        </w:rPr>
        <w:t xml:space="preserve">1 </w:t>
      </w:r>
      <w:r w:rsidRPr="00C424FC">
        <w:rPr>
          <w:rFonts w:cs="Arial"/>
          <w:i/>
          <w:color w:val="00B0F0"/>
          <w:sz w:val="20"/>
        </w:rPr>
        <w:t>in aggiunta alla quota annuale di rientro.</w:t>
      </w:r>
    </w:p>
    <w:p w14:paraId="256BD5F8" w14:textId="518A383C" w:rsidR="001D7B07" w:rsidRDefault="00DC21D0" w:rsidP="00C424FC">
      <w:pPr>
        <w:spacing w:after="0"/>
        <w:textAlignment w:val="auto"/>
        <w:rPr>
          <w:rFonts w:cs="Arial"/>
          <w:i/>
          <w:color w:val="00B0F0"/>
          <w:sz w:val="20"/>
        </w:rPr>
      </w:pPr>
      <w:r w:rsidRPr="00C424FC">
        <w:rPr>
          <w:rFonts w:cs="Arial"/>
          <w:i/>
          <w:color w:val="00B0F0"/>
          <w:sz w:val="20"/>
        </w:rPr>
        <w:t xml:space="preserve">Il recupero dell’eventuale maggior disavanzo può essere </w:t>
      </w:r>
      <w:r w:rsidR="001D7B07">
        <w:rPr>
          <w:rFonts w:cs="Arial"/>
          <w:i/>
          <w:color w:val="00B0F0"/>
          <w:sz w:val="20"/>
        </w:rPr>
        <w:t>effettuato</w:t>
      </w:r>
      <w:r w:rsidR="001D7B07" w:rsidRPr="00C424FC">
        <w:rPr>
          <w:rFonts w:cs="Arial"/>
          <w:i/>
          <w:color w:val="00B0F0"/>
          <w:sz w:val="20"/>
        </w:rPr>
        <w:t xml:space="preserve"> </w:t>
      </w:r>
      <w:r w:rsidRPr="00C424FC">
        <w:rPr>
          <w:rFonts w:cs="Arial"/>
          <w:i/>
          <w:color w:val="00B0F0"/>
          <w:sz w:val="20"/>
        </w:rPr>
        <w:t>non oltre la durata della consiliatura con un piano di rientro secondo le modalità dell’art.188 del TUEL.</w:t>
      </w:r>
    </w:p>
    <w:p w14:paraId="25664913" w14:textId="4C501870" w:rsidR="00C424FC" w:rsidRPr="00C424FC" w:rsidRDefault="00C424FC" w:rsidP="00C424FC">
      <w:pPr>
        <w:spacing w:after="0"/>
        <w:textAlignment w:val="auto"/>
        <w:rPr>
          <w:rFonts w:cs="Arial"/>
          <w:i/>
          <w:color w:val="00B0F0"/>
          <w:sz w:val="20"/>
        </w:rPr>
      </w:pPr>
    </w:p>
    <w:bookmarkStart w:id="6" w:name="_MON_1581337910"/>
    <w:bookmarkEnd w:id="6"/>
    <w:p w14:paraId="2CAC518A" w14:textId="20D47899" w:rsidR="00DC21D0" w:rsidRPr="00C424FC" w:rsidRDefault="008908AA" w:rsidP="00C424FC">
      <w:pPr>
        <w:spacing w:after="0"/>
        <w:textAlignment w:val="auto"/>
        <w:rPr>
          <w:rFonts w:cs="Arial"/>
          <w:noProof/>
        </w:rPr>
      </w:pPr>
      <w:r w:rsidRPr="00C424FC">
        <w:rPr>
          <w:noProof/>
        </w:rPr>
        <w:object w:dxaOrig="9981" w:dyaOrig="10182" w14:anchorId="7ED73A3A">
          <v:shape id="_x0000_i1026" type="#_x0000_t75" alt="" style="width:498.75pt;height:508.5pt" o:ole="">
            <v:imagedata r:id="rId13" o:title=""/>
          </v:shape>
          <o:OLEObject Type="Embed" ProgID="Excel.Sheet.12" ShapeID="_x0000_i1026" DrawAspect="Content" ObjectID="_1615973341" r:id="rId14"/>
        </w:object>
      </w:r>
    </w:p>
    <w:p w14:paraId="56D86567" w14:textId="133467A4" w:rsidR="00DC21D0" w:rsidRDefault="00DC21D0" w:rsidP="00DC21D0">
      <w:pPr>
        <w:rPr>
          <w:rFonts w:cs="Arial"/>
          <w:sz w:val="20"/>
        </w:rPr>
      </w:pPr>
    </w:p>
    <w:p w14:paraId="4AEC7027" w14:textId="34499101" w:rsidR="00EA1F44" w:rsidRPr="00F773C2" w:rsidRDefault="00EA1F44" w:rsidP="00F773C2">
      <w:pPr>
        <w:pStyle w:val="Paragrafoelenco"/>
        <w:numPr>
          <w:ilvl w:val="0"/>
          <w:numId w:val="40"/>
        </w:numPr>
        <w:spacing w:after="0"/>
        <w:textAlignment w:val="auto"/>
        <w:rPr>
          <w:rFonts w:cs="Arial"/>
          <w:iCs/>
          <w:sz w:val="20"/>
        </w:rPr>
      </w:pPr>
      <w:r w:rsidRPr="00F773C2">
        <w:rPr>
          <w:rFonts w:cs="Arial"/>
          <w:iCs/>
          <w:sz w:val="20"/>
        </w:rPr>
        <w:t xml:space="preserve">l’operazione di annullamento automatico dei debiti tributari fino a mille euro (comprensivo di capitale, interessi e sanzioni) risultanti dai singoli carichi affidati agli agenti della riscossione dal 1 gennaio 2000 al 31 dicembre 2010 disposta dall’art. 4 del decreto legge 119/2018 ha prodotto un disavanzo pari a €  _____________. </w:t>
      </w:r>
    </w:p>
    <w:p w14:paraId="45AB5EFD" w14:textId="2921D8CB" w:rsidR="00D77DEA" w:rsidRDefault="00D77DEA" w:rsidP="00D77DEA">
      <w:pPr>
        <w:pStyle w:val="Paragrafoelenco"/>
        <w:spacing w:after="0"/>
        <w:ind w:left="1080"/>
        <w:textAlignment w:val="auto"/>
        <w:rPr>
          <w:rFonts w:cs="Arial"/>
          <w:iCs/>
          <w:sz w:val="20"/>
        </w:rPr>
      </w:pPr>
      <w:r>
        <w:rPr>
          <w:rFonts w:cs="Arial"/>
          <w:iCs/>
          <w:sz w:val="20"/>
        </w:rPr>
        <w:t>L</w:t>
      </w:r>
      <w:r w:rsidR="00EA1F44" w:rsidRPr="00F773C2">
        <w:rPr>
          <w:rFonts w:cs="Arial"/>
          <w:iCs/>
          <w:sz w:val="20"/>
        </w:rPr>
        <w:t xml:space="preserve">’art. 11 bis, comma 6 del </w:t>
      </w:r>
      <w:proofErr w:type="spellStart"/>
      <w:r w:rsidR="00257184">
        <w:rPr>
          <w:rFonts w:cs="Arial"/>
          <w:iCs/>
          <w:sz w:val="20"/>
        </w:rPr>
        <w:t>D.l.</w:t>
      </w:r>
      <w:proofErr w:type="spellEnd"/>
      <w:r w:rsidR="00EA1F44" w:rsidRPr="00F773C2">
        <w:rPr>
          <w:rFonts w:cs="Arial"/>
          <w:iCs/>
          <w:sz w:val="20"/>
        </w:rPr>
        <w:t xml:space="preserve"> 14 dicembre 2018 n. 135 (convertito in legge 11.2.2019 n. 12 decreto semplificazioni) ha previsto la possibilità di ripartire il disavanzo un numero massimo di cinque annualità. L’importo del disavanzo ripianabile non può essere superiore alla sommatoria dei residui cancellati per effetto dell’operazione di stralcio al netto dell’accantonamento al FDCE nel risultato d’amministrazione</w:t>
      </w:r>
      <w:r w:rsidR="006121B5">
        <w:rPr>
          <w:rFonts w:cs="Arial"/>
          <w:iCs/>
          <w:sz w:val="20"/>
        </w:rPr>
        <w:t>;</w:t>
      </w:r>
    </w:p>
    <w:p w14:paraId="606DD1B0" w14:textId="77777777" w:rsidR="00D77DEA" w:rsidRDefault="00D77DEA" w:rsidP="00D77DEA">
      <w:pPr>
        <w:pStyle w:val="Paragrafoelenco"/>
        <w:spacing w:after="0"/>
        <w:ind w:left="1080"/>
        <w:textAlignment w:val="auto"/>
        <w:rPr>
          <w:rFonts w:cs="Arial"/>
          <w:iCs/>
          <w:sz w:val="20"/>
        </w:rPr>
      </w:pPr>
    </w:p>
    <w:p w14:paraId="7990CA75" w14:textId="377E3854" w:rsidR="00192088" w:rsidRDefault="009F0E92" w:rsidP="00D77DEA">
      <w:pPr>
        <w:pStyle w:val="Paragrafoelenco"/>
        <w:numPr>
          <w:ilvl w:val="0"/>
          <w:numId w:val="40"/>
        </w:numPr>
        <w:spacing w:after="0"/>
        <w:textAlignment w:val="auto"/>
        <w:rPr>
          <w:rFonts w:cs="Arial"/>
          <w:sz w:val="20"/>
        </w:rPr>
      </w:pPr>
      <w:r w:rsidRPr="001827C3">
        <w:rPr>
          <w:rFonts w:cs="Arial"/>
          <w:b/>
          <w:i/>
          <w:sz w:val="20"/>
        </w:rPr>
        <w:t>ha provveduto</w:t>
      </w:r>
      <w:r w:rsidR="00192088" w:rsidRPr="001827C3">
        <w:rPr>
          <w:rFonts w:cs="Arial"/>
          <w:b/>
          <w:i/>
          <w:sz w:val="20"/>
        </w:rPr>
        <w:t>/non ha provveduto</w:t>
      </w:r>
      <w:r w:rsidRPr="009F0E92">
        <w:rPr>
          <w:rFonts w:cs="Arial"/>
          <w:sz w:val="20"/>
        </w:rPr>
        <w:t xml:space="preserve"> nel corso del 201</w:t>
      </w:r>
      <w:r w:rsidR="00031702">
        <w:rPr>
          <w:rFonts w:cs="Arial"/>
          <w:sz w:val="20"/>
        </w:rPr>
        <w:t xml:space="preserve">8 </w:t>
      </w:r>
      <w:r w:rsidRPr="009F0E92">
        <w:rPr>
          <w:rFonts w:cs="Arial"/>
          <w:sz w:val="20"/>
        </w:rPr>
        <w:t>al riconoscimento e finanziamento di debiti fuori bilancio per euro ….. di cui euro ……….. di parte corrente ed euro ……. in conto capitale.</w:t>
      </w:r>
      <w:r w:rsidR="00715A77" w:rsidRPr="00715A77">
        <w:rPr>
          <w:rFonts w:cs="Arial"/>
          <w:sz w:val="20"/>
        </w:rPr>
        <w:t xml:space="preserve"> </w:t>
      </w:r>
      <w:r w:rsidR="00715A77" w:rsidRPr="00C424FC">
        <w:rPr>
          <w:rFonts w:cs="Arial"/>
          <w:sz w:val="20"/>
        </w:rPr>
        <w:t xml:space="preserve"> ……….. e detti atti sono stati trasmessi alla competente Procura della Sezione Regionale della Corte dei Conti ai sensi dell’art. 23 Legge 289/2002, c. 5</w:t>
      </w:r>
      <w:r w:rsidR="006121B5">
        <w:rPr>
          <w:rFonts w:cs="Arial"/>
          <w:sz w:val="20"/>
        </w:rPr>
        <w:t>;</w:t>
      </w:r>
    </w:p>
    <w:p w14:paraId="1DC6E94B" w14:textId="1286B100" w:rsidR="009F0E92" w:rsidRPr="00344D62" w:rsidRDefault="00192088" w:rsidP="00257184">
      <w:pPr>
        <w:ind w:left="709" w:firstLine="371"/>
        <w:rPr>
          <w:rFonts w:cs="Arial"/>
          <w:sz w:val="20"/>
        </w:rPr>
      </w:pPr>
      <w:r>
        <w:rPr>
          <w:rFonts w:cs="Arial"/>
          <w:b/>
          <w:i/>
          <w:sz w:val="20"/>
        </w:rPr>
        <w:t>(in caso negativo motivare ad esempio inesistenza dei debiti, mancata copertura</w:t>
      </w:r>
      <w:r>
        <w:rPr>
          <w:rFonts w:cs="Arial"/>
          <w:sz w:val="20"/>
        </w:rPr>
        <w:t>………)</w:t>
      </w:r>
    </w:p>
    <w:p w14:paraId="72F09B0A" w14:textId="77777777" w:rsidR="009F0E92" w:rsidRPr="00C424FC" w:rsidRDefault="009F0E92" w:rsidP="00D77DEA">
      <w:pPr>
        <w:numPr>
          <w:ilvl w:val="12"/>
          <w:numId w:val="0"/>
        </w:numPr>
        <w:ind w:firstLine="709"/>
        <w:rPr>
          <w:rFonts w:cs="Arial"/>
          <w:sz w:val="20"/>
        </w:rPr>
      </w:pPr>
      <w:r w:rsidRPr="00C424FC">
        <w:rPr>
          <w:rFonts w:cs="Arial"/>
          <w:sz w:val="20"/>
        </w:rPr>
        <w:t>Tali debiti sono così classificabili:</w:t>
      </w:r>
    </w:p>
    <w:p w14:paraId="1378C2B3" w14:textId="77777777" w:rsidR="009F0E92" w:rsidRPr="00C424FC" w:rsidRDefault="009F0E92" w:rsidP="009F0E92">
      <w:pPr>
        <w:numPr>
          <w:ilvl w:val="12"/>
          <w:numId w:val="0"/>
        </w:numPr>
        <w:rPr>
          <w:rFonts w:cs="Arial"/>
          <w:szCs w:val="22"/>
        </w:rPr>
      </w:pPr>
    </w:p>
    <w:bookmarkStart w:id="7" w:name="_MON_1486996904"/>
    <w:bookmarkEnd w:id="7"/>
    <w:p w14:paraId="1AD20E71" w14:textId="2C9B7731" w:rsidR="009F0E92" w:rsidRPr="00C424FC" w:rsidRDefault="00054AF7" w:rsidP="009F0E92">
      <w:pPr>
        <w:numPr>
          <w:ilvl w:val="12"/>
          <w:numId w:val="0"/>
        </w:numPr>
        <w:rPr>
          <w:rFonts w:cs="Arial"/>
          <w:sz w:val="20"/>
        </w:rPr>
      </w:pPr>
      <w:r w:rsidRPr="00C424FC">
        <w:rPr>
          <w:rFonts w:cs="Arial"/>
          <w:noProof/>
          <w:sz w:val="20"/>
        </w:rPr>
        <w:object w:dxaOrig="9705" w:dyaOrig="3552" w14:anchorId="0FC5693B">
          <v:shape id="_x0000_i1027" type="#_x0000_t75" alt="" style="width:480.75pt;height:180.75pt;mso-width-percent:0;mso-height-percent:0;mso-width-percent:0;mso-height-percent:0" o:ole="">
            <v:imagedata r:id="rId15" o:title=""/>
          </v:shape>
          <o:OLEObject Type="Embed" ProgID="Excel.Sheet.12" ShapeID="_x0000_i1027" DrawAspect="Content" ObjectID="_1615973342" r:id="rId16"/>
        </w:object>
      </w:r>
    </w:p>
    <w:p w14:paraId="3D7719CC" w14:textId="77777777" w:rsidR="009F0E92" w:rsidRPr="00C424FC" w:rsidRDefault="009F0E92" w:rsidP="009F0E92">
      <w:pPr>
        <w:rPr>
          <w:rFonts w:cs="Arial"/>
          <w:sz w:val="20"/>
        </w:rPr>
      </w:pPr>
      <w:r w:rsidRPr="00C424FC">
        <w:rPr>
          <w:rFonts w:cs="Arial"/>
          <w:sz w:val="20"/>
        </w:rPr>
        <w:t>Dopo la chiusura dell’esercizio ed entro la data di formazione dello schema di rendiconto sono stati:</w:t>
      </w:r>
    </w:p>
    <w:p w14:paraId="1D2584C6" w14:textId="77777777" w:rsidR="009F0E92" w:rsidRPr="00C424FC" w:rsidRDefault="009F0E92" w:rsidP="001827C3">
      <w:pPr>
        <w:numPr>
          <w:ilvl w:val="0"/>
          <w:numId w:val="44"/>
        </w:numPr>
        <w:rPr>
          <w:rFonts w:cs="Arial"/>
          <w:sz w:val="20"/>
        </w:rPr>
      </w:pPr>
      <w:r w:rsidRPr="00C424FC">
        <w:rPr>
          <w:rFonts w:cs="Arial"/>
          <w:sz w:val="20"/>
        </w:rPr>
        <w:t>riconosciuti e finanziati debiti fuori bilancio per euro …………………..</w:t>
      </w:r>
    </w:p>
    <w:p w14:paraId="4363555B" w14:textId="77777777" w:rsidR="009F0E92" w:rsidRPr="00C424FC" w:rsidRDefault="009F0E92" w:rsidP="001827C3">
      <w:pPr>
        <w:widowControl/>
        <w:numPr>
          <w:ilvl w:val="0"/>
          <w:numId w:val="44"/>
        </w:numPr>
        <w:overflowPunct/>
        <w:autoSpaceDE/>
        <w:autoSpaceDN/>
        <w:adjustRightInd/>
        <w:jc w:val="left"/>
        <w:textAlignment w:val="auto"/>
        <w:rPr>
          <w:rFonts w:cs="Arial"/>
          <w:sz w:val="20"/>
        </w:rPr>
      </w:pPr>
      <w:r w:rsidRPr="00C424FC">
        <w:rPr>
          <w:rFonts w:cs="Arial"/>
          <w:sz w:val="20"/>
        </w:rPr>
        <w:t>segnalati debiti fuori bilancio in attesa di riconoscimento per euro …………..</w:t>
      </w:r>
    </w:p>
    <w:p w14:paraId="54CE4B17" w14:textId="1956FCB7" w:rsidR="009F0E92" w:rsidRPr="00C424FC" w:rsidRDefault="009F0E92" w:rsidP="009F0E92">
      <w:pPr>
        <w:rPr>
          <w:rFonts w:cs="Arial"/>
          <w:sz w:val="20"/>
        </w:rPr>
      </w:pPr>
      <w:r w:rsidRPr="00C424FC">
        <w:rPr>
          <w:rFonts w:cs="Arial"/>
          <w:sz w:val="20"/>
        </w:rPr>
        <w:t xml:space="preserve">Al finanziamento dei debiti fuori bilancio di cui </w:t>
      </w:r>
      <w:r w:rsidR="001D7B07">
        <w:rPr>
          <w:rFonts w:cs="Arial"/>
          <w:sz w:val="20"/>
        </w:rPr>
        <w:t>al punto 1)</w:t>
      </w:r>
      <w:r w:rsidRPr="00C424FC">
        <w:rPr>
          <w:rFonts w:cs="Arial"/>
          <w:sz w:val="20"/>
        </w:rPr>
        <w:t xml:space="preserve"> si è provveduto come segue:</w:t>
      </w:r>
    </w:p>
    <w:p w14:paraId="092392B1" w14:textId="7A15858F" w:rsidR="009F0E92" w:rsidRDefault="009F0E92" w:rsidP="009F0E92">
      <w:pPr>
        <w:widowControl/>
        <w:numPr>
          <w:ilvl w:val="0"/>
          <w:numId w:val="20"/>
        </w:numPr>
        <w:overflowPunct/>
        <w:autoSpaceDE/>
        <w:autoSpaceDN/>
        <w:adjustRightInd/>
        <w:jc w:val="left"/>
        <w:textAlignment w:val="auto"/>
        <w:rPr>
          <w:rFonts w:cs="Arial"/>
          <w:sz w:val="20"/>
        </w:rPr>
      </w:pPr>
      <w:r w:rsidRPr="00C424FC">
        <w:rPr>
          <w:rFonts w:cs="Arial"/>
          <w:sz w:val="20"/>
        </w:rPr>
        <w:t xml:space="preserve">con ………………………………………………………… per euro ……………………………….. </w:t>
      </w:r>
    </w:p>
    <w:p w14:paraId="2946D56E" w14:textId="56092503" w:rsidR="00AB544E" w:rsidRDefault="00AB544E" w:rsidP="007F0DAE">
      <w:pPr>
        <w:widowControl/>
        <w:overflowPunct/>
        <w:autoSpaceDE/>
        <w:autoSpaceDN/>
        <w:adjustRightInd/>
        <w:ind w:left="360"/>
        <w:jc w:val="left"/>
        <w:textAlignment w:val="auto"/>
        <w:rPr>
          <w:rFonts w:cs="Arial"/>
          <w:sz w:val="20"/>
        </w:rPr>
      </w:pPr>
    </w:p>
    <w:p w14:paraId="544A1CE9" w14:textId="10EBAEC2" w:rsidR="007F0DAE" w:rsidRPr="00C424FC" w:rsidRDefault="007F0DAE" w:rsidP="007F0DAE">
      <w:pPr>
        <w:widowControl/>
        <w:overflowPunct/>
        <w:autoSpaceDE/>
        <w:autoSpaceDN/>
        <w:adjustRightInd/>
        <w:spacing w:after="0"/>
        <w:textAlignment w:val="auto"/>
        <w:rPr>
          <w:rFonts w:cs="Arial"/>
          <w:i/>
          <w:color w:val="00B0F0"/>
          <w:sz w:val="20"/>
        </w:rPr>
      </w:pPr>
      <w:r w:rsidRPr="00C424FC">
        <w:rPr>
          <w:rFonts w:cs="Arial"/>
          <w:i/>
          <w:color w:val="00B0F0"/>
          <w:sz w:val="20"/>
        </w:rPr>
        <w:t>In presenza di debiti fuori bilancio di cui al</w:t>
      </w:r>
      <w:r>
        <w:rPr>
          <w:rFonts w:cs="Arial"/>
          <w:i/>
          <w:color w:val="00B0F0"/>
          <w:sz w:val="20"/>
        </w:rPr>
        <w:t xml:space="preserve"> punto 2) </w:t>
      </w:r>
      <w:r w:rsidRPr="00C424FC">
        <w:rPr>
          <w:rFonts w:cs="Arial"/>
          <w:i/>
          <w:color w:val="00B0F0"/>
          <w:sz w:val="20"/>
        </w:rPr>
        <w:t>l’ente deve apporre apposito vincolo sulla quota libera dell’avanzo di amministrazione, se capiente.</w:t>
      </w:r>
    </w:p>
    <w:p w14:paraId="37DDD53B" w14:textId="77777777" w:rsidR="007F0DAE" w:rsidRDefault="007F0DAE" w:rsidP="001827C3">
      <w:pPr>
        <w:widowControl/>
        <w:overflowPunct/>
        <w:autoSpaceDE/>
        <w:autoSpaceDN/>
        <w:adjustRightInd/>
        <w:ind w:left="360"/>
        <w:jc w:val="left"/>
        <w:textAlignment w:val="auto"/>
        <w:rPr>
          <w:rFonts w:cs="Arial"/>
          <w:sz w:val="20"/>
        </w:rPr>
      </w:pPr>
    </w:p>
    <w:p w14:paraId="3C9C703C" w14:textId="32DA5F01"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 xml:space="preserve">L’Organo di revisione deve effettuare attenti controlli sui debiti fuori bilancio poiché tali voci concorrono anche alla definizione di due dei nuovi indicatori di </w:t>
      </w:r>
      <w:proofErr w:type="spellStart"/>
      <w:r w:rsidRPr="001827C3">
        <w:rPr>
          <w:rFonts w:cs="Arial"/>
          <w:i/>
          <w:color w:val="00B0F0"/>
          <w:sz w:val="20"/>
        </w:rPr>
        <w:t>deficitarietà</w:t>
      </w:r>
      <w:proofErr w:type="spellEnd"/>
      <w:r w:rsidRPr="001827C3">
        <w:rPr>
          <w:rFonts w:cs="Arial"/>
          <w:i/>
          <w:color w:val="00B0F0"/>
          <w:sz w:val="20"/>
        </w:rPr>
        <w:t xml:space="preserve"> </w:t>
      </w:r>
      <w:r w:rsidR="0074321B" w:rsidRPr="001827C3">
        <w:rPr>
          <w:rFonts w:cs="Arial"/>
          <w:i/>
          <w:color w:val="00B0F0"/>
          <w:sz w:val="20"/>
        </w:rPr>
        <w:t>che</w:t>
      </w:r>
      <w:r w:rsidRPr="001827C3">
        <w:rPr>
          <w:rFonts w:cs="Arial"/>
          <w:i/>
          <w:color w:val="00B0F0"/>
          <w:sz w:val="20"/>
        </w:rPr>
        <w:t xml:space="preserve"> sono stati approvati</w:t>
      </w:r>
      <w:r w:rsidR="0074321B" w:rsidRPr="001827C3">
        <w:rPr>
          <w:rFonts w:cs="Arial"/>
          <w:i/>
          <w:color w:val="00B0F0"/>
          <w:sz w:val="20"/>
        </w:rPr>
        <w:t xml:space="preserve"> </w:t>
      </w:r>
      <w:r w:rsidRPr="001827C3">
        <w:rPr>
          <w:rFonts w:cs="Arial"/>
          <w:i/>
          <w:color w:val="00B0F0"/>
          <w:sz w:val="20"/>
        </w:rPr>
        <w:t xml:space="preserve">con il D.M. 28.12.2018: </w:t>
      </w:r>
    </w:p>
    <w:p w14:paraId="031F4333" w14:textId="68A6E52B"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Allegato A</w:t>
      </w:r>
    </w:p>
    <w:p w14:paraId="76F98DF6" w14:textId="52411FF6"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parametro P 6 – codice indicatore 13.1 – debiti riconosciuti e finanziati = importo debiti fuori bilancio riconosciuti e finanziati / Totale impegni titolo 1 e titolo 2</w:t>
      </w:r>
    </w:p>
    <w:p w14:paraId="65B28453" w14:textId="1845EF3F" w:rsidR="00AB544E" w:rsidRPr="000B434A"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parametro P 7 – codice indicatore 13.2+13.3 – Debiti in corso di riconoscimento + Debiti riconosciuti e in corso di finanziamento=</w:t>
      </w:r>
      <w:r w:rsidRPr="001827C3">
        <w:rPr>
          <w:i/>
          <w:color w:val="00B0F0"/>
        </w:rPr>
        <w:t xml:space="preserve"> </w:t>
      </w:r>
      <w:r w:rsidRPr="001827C3">
        <w:rPr>
          <w:rFonts w:cs="Arial"/>
          <w:i/>
          <w:color w:val="00B0F0"/>
          <w:sz w:val="20"/>
        </w:rPr>
        <w:t>(Importo debiti fuori bilancio in corso di riconoscimento + Importo debiti fuori bilancio riconosciuti e in corso di finanziamento</w:t>
      </w:r>
      <w:r w:rsidRPr="000B434A">
        <w:rPr>
          <w:rFonts w:cs="Arial"/>
          <w:i/>
          <w:color w:val="00B0F0"/>
          <w:sz w:val="20"/>
        </w:rPr>
        <w:t>) / Totale accertamento entrate dei titoli 1, 2 e 3</w:t>
      </w:r>
    </w:p>
    <w:p w14:paraId="041EF6F3" w14:textId="77777777" w:rsidR="00D00F69" w:rsidRPr="00C424FC" w:rsidRDefault="00D00F69" w:rsidP="009F0E92">
      <w:pPr>
        <w:widowControl/>
        <w:overflowPunct/>
        <w:autoSpaceDE/>
        <w:autoSpaceDN/>
        <w:adjustRightInd/>
        <w:spacing w:after="0"/>
        <w:textAlignment w:val="auto"/>
        <w:rPr>
          <w:rFonts w:cs="Arial"/>
          <w:i/>
          <w:color w:val="00B0F0"/>
          <w:sz w:val="20"/>
        </w:rPr>
      </w:pPr>
    </w:p>
    <w:p w14:paraId="1ED8AD95" w14:textId="77777777" w:rsidR="007F0DAE" w:rsidRDefault="00D00F69" w:rsidP="00D00F69">
      <w:pPr>
        <w:pStyle w:val="Paragrafoelenco"/>
        <w:numPr>
          <w:ilvl w:val="0"/>
          <w:numId w:val="41"/>
        </w:numPr>
        <w:rPr>
          <w:rFonts w:cs="Arial"/>
          <w:sz w:val="20"/>
        </w:rPr>
      </w:pPr>
      <w:r w:rsidRPr="00D00F69">
        <w:rPr>
          <w:rFonts w:cs="Arial"/>
          <w:sz w:val="20"/>
        </w:rPr>
        <w:t>che l’ente non essendo in dissesto finanziario, né strutturalmente deficitario in quanto non supera oltre la metà dei parametri obiettivi definiti dal decreto del Ministero dell’Interno del 18/2/2013, ed avendo presentato il certificato del rendiconto 2017 entro i termini di legge, non ha avuto l’obbligo di assicurare per l’anno 2018, la copertura minima dei costi dei servizi a domanda individuale, acquedotto e smaltimento rifiuti.</w:t>
      </w:r>
    </w:p>
    <w:p w14:paraId="43126266" w14:textId="77777777" w:rsidR="001827C3" w:rsidRDefault="001827C3" w:rsidP="001827C3">
      <w:pPr>
        <w:pStyle w:val="Paragrafoelenco"/>
        <w:rPr>
          <w:rFonts w:cs="Arial"/>
          <w:sz w:val="20"/>
        </w:rPr>
      </w:pPr>
    </w:p>
    <w:p w14:paraId="77758B98" w14:textId="254D2E66" w:rsidR="00A76595" w:rsidRDefault="001827C3" w:rsidP="00220368">
      <w:pPr>
        <w:pStyle w:val="Paragrafoelenco"/>
        <w:rPr>
          <w:rFonts w:cs="Arial"/>
          <w:i/>
          <w:color w:val="00B0F0"/>
          <w:sz w:val="20"/>
        </w:rPr>
      </w:pPr>
      <w:r>
        <w:rPr>
          <w:rFonts w:cs="Arial"/>
          <w:sz w:val="20"/>
        </w:rPr>
        <w:t>(</w:t>
      </w:r>
      <w:r w:rsidR="007F0DAE" w:rsidRPr="00257184">
        <w:rPr>
          <w:rFonts w:cs="Arial"/>
          <w:i/>
          <w:sz w:val="20"/>
        </w:rPr>
        <w:t>oppure in caso contrario</w:t>
      </w:r>
      <w:r w:rsidR="007F0DAE" w:rsidRPr="001827C3">
        <w:rPr>
          <w:rFonts w:cs="Arial"/>
          <w:sz w:val="20"/>
        </w:rPr>
        <w:t>) ha assicurato per l’anno 2018, la copertura minima dei costi dei servizi a domanda individuale, acquedotto e smaltimento rifiuti.</w:t>
      </w:r>
      <w:r w:rsidR="0093064A" w:rsidRPr="00220368">
        <w:rPr>
          <w:rFonts w:cs="Arial"/>
          <w:i/>
          <w:color w:val="00B0F0"/>
          <w:sz w:val="20"/>
        </w:rPr>
        <w:t xml:space="preserve"> </w:t>
      </w:r>
      <w:r w:rsidR="00E20D43" w:rsidRPr="00220368">
        <w:rPr>
          <w:rFonts w:cs="Arial"/>
          <w:i/>
          <w:color w:val="00B0F0"/>
          <w:sz w:val="20"/>
        </w:rPr>
        <w:t>(</w:t>
      </w:r>
      <w:r w:rsidR="00A76595" w:rsidRPr="00220368">
        <w:rPr>
          <w:rFonts w:cs="Arial"/>
          <w:i/>
          <w:color w:val="00B0F0"/>
          <w:sz w:val="20"/>
        </w:rPr>
        <w:t>riportare per i suddetti servizi la percentuale di copertura dei costi realizzata tenendo conto dei minimi previsti)</w:t>
      </w:r>
      <w:r w:rsidR="000B434A" w:rsidRPr="000B434A">
        <w:rPr>
          <w:noProof/>
        </w:rPr>
        <w:t xml:space="preserve"> </w:t>
      </w:r>
      <w:bookmarkStart w:id="8" w:name="_MON_1573037286"/>
      <w:bookmarkEnd w:id="8"/>
      <w:r w:rsidR="00054AF7" w:rsidRPr="00C424FC">
        <w:rPr>
          <w:noProof/>
        </w:rPr>
        <w:object w:dxaOrig="9232" w:dyaOrig="5991" w14:anchorId="44576C75">
          <v:shape id="_x0000_i1028" type="#_x0000_t75" alt="" style="width:462pt;height:306pt;mso-width-percent:0;mso-height-percent:0;mso-width-percent:0;mso-height-percent:0" o:ole="">
            <v:imagedata r:id="rId17" o:title=""/>
          </v:shape>
          <o:OLEObject Type="Embed" ProgID="Excel.Sheet.12" ShapeID="_x0000_i1028" DrawAspect="Content" ObjectID="_1615973343" r:id="rId18"/>
        </w:object>
      </w:r>
    </w:p>
    <w:p w14:paraId="32F93C4E" w14:textId="77777777" w:rsidR="000B434A" w:rsidRPr="00220368" w:rsidRDefault="000B434A" w:rsidP="00220368">
      <w:pPr>
        <w:pStyle w:val="Paragrafoelenco"/>
        <w:rPr>
          <w:rFonts w:cs="Arial"/>
          <w:i/>
          <w:color w:val="00B0F0"/>
          <w:sz w:val="20"/>
        </w:rPr>
      </w:pPr>
    </w:p>
    <w:p w14:paraId="63B6AEAC" w14:textId="1106CD0A" w:rsidR="009F183C" w:rsidRDefault="009F183C" w:rsidP="00F550F6">
      <w:pPr>
        <w:rPr>
          <w:rFonts w:cs="Arial"/>
          <w:sz w:val="20"/>
        </w:rPr>
      </w:pPr>
    </w:p>
    <w:p w14:paraId="4CF4A6B7" w14:textId="60AC8927" w:rsidR="00F773C2" w:rsidRDefault="00F773C2" w:rsidP="00F550F6">
      <w:pPr>
        <w:rPr>
          <w:rFonts w:cs="Arial"/>
          <w:sz w:val="20"/>
        </w:rPr>
      </w:pPr>
    </w:p>
    <w:p w14:paraId="561692BB" w14:textId="048909AB" w:rsidR="00F773C2" w:rsidRDefault="00F773C2" w:rsidP="00F550F6">
      <w:pPr>
        <w:rPr>
          <w:rFonts w:cs="Arial"/>
          <w:sz w:val="20"/>
        </w:rPr>
      </w:pPr>
    </w:p>
    <w:p w14:paraId="18448BDD" w14:textId="28297C1F" w:rsidR="00F773C2" w:rsidRDefault="00F773C2" w:rsidP="00F550F6">
      <w:pPr>
        <w:rPr>
          <w:rFonts w:cs="Arial"/>
          <w:sz w:val="20"/>
        </w:rPr>
      </w:pPr>
    </w:p>
    <w:p w14:paraId="5A8B6DE1" w14:textId="77BF1407" w:rsidR="00F773C2" w:rsidRDefault="00F773C2" w:rsidP="00F550F6">
      <w:pPr>
        <w:rPr>
          <w:rFonts w:cs="Arial"/>
          <w:sz w:val="20"/>
        </w:rPr>
      </w:pPr>
    </w:p>
    <w:p w14:paraId="78703B03" w14:textId="22B7764B" w:rsidR="00F773C2" w:rsidRDefault="00F773C2" w:rsidP="00F550F6">
      <w:pPr>
        <w:rPr>
          <w:rFonts w:cs="Arial"/>
          <w:sz w:val="20"/>
        </w:rPr>
      </w:pPr>
    </w:p>
    <w:p w14:paraId="7341D4B7" w14:textId="16509D2E" w:rsidR="00F773C2" w:rsidRDefault="00F773C2" w:rsidP="00F550F6">
      <w:pPr>
        <w:rPr>
          <w:rFonts w:cs="Arial"/>
          <w:sz w:val="20"/>
        </w:rPr>
      </w:pPr>
    </w:p>
    <w:p w14:paraId="2DAAA409" w14:textId="2053C93F" w:rsidR="00F773C2" w:rsidRDefault="00F773C2" w:rsidP="00F550F6">
      <w:pPr>
        <w:rPr>
          <w:rFonts w:cs="Arial"/>
          <w:sz w:val="20"/>
        </w:rPr>
      </w:pPr>
    </w:p>
    <w:p w14:paraId="495C2EE8" w14:textId="2D00E17F" w:rsidR="00F773C2" w:rsidRDefault="00F773C2" w:rsidP="00F550F6">
      <w:pPr>
        <w:rPr>
          <w:rFonts w:cs="Arial"/>
          <w:sz w:val="20"/>
        </w:rPr>
      </w:pPr>
    </w:p>
    <w:p w14:paraId="15D79FCE" w14:textId="1BEC18B7" w:rsidR="00F773C2" w:rsidRDefault="00F773C2" w:rsidP="00F550F6">
      <w:pPr>
        <w:rPr>
          <w:rFonts w:cs="Arial"/>
          <w:sz w:val="20"/>
        </w:rPr>
      </w:pPr>
    </w:p>
    <w:p w14:paraId="4B7CEFDC" w14:textId="6F5BCC11" w:rsidR="00F773C2" w:rsidRDefault="00F773C2" w:rsidP="00F550F6">
      <w:pPr>
        <w:rPr>
          <w:rFonts w:cs="Arial"/>
          <w:sz w:val="20"/>
        </w:rPr>
      </w:pPr>
    </w:p>
    <w:p w14:paraId="2FB08F6E" w14:textId="2E67CDC2" w:rsidR="00F773C2" w:rsidRDefault="00F773C2" w:rsidP="00F550F6">
      <w:pPr>
        <w:rPr>
          <w:rFonts w:cs="Arial"/>
          <w:sz w:val="20"/>
        </w:rPr>
      </w:pPr>
    </w:p>
    <w:p w14:paraId="5F4D476B" w14:textId="53A97D47" w:rsidR="00F773C2" w:rsidRDefault="00F773C2" w:rsidP="00F550F6">
      <w:pPr>
        <w:rPr>
          <w:rFonts w:cs="Arial"/>
          <w:sz w:val="20"/>
        </w:rPr>
      </w:pPr>
    </w:p>
    <w:p w14:paraId="2837F099" w14:textId="319EF7BC" w:rsidR="00F773C2" w:rsidRDefault="00F773C2" w:rsidP="00F550F6">
      <w:pPr>
        <w:rPr>
          <w:rFonts w:cs="Arial"/>
          <w:sz w:val="20"/>
        </w:rPr>
      </w:pPr>
    </w:p>
    <w:p w14:paraId="3A92AB08" w14:textId="28D6ED78" w:rsidR="00F773C2" w:rsidRDefault="00F773C2" w:rsidP="00F550F6">
      <w:pPr>
        <w:rPr>
          <w:rFonts w:cs="Arial"/>
          <w:sz w:val="20"/>
        </w:rPr>
      </w:pPr>
    </w:p>
    <w:p w14:paraId="5860E36B" w14:textId="1F038DF7" w:rsidR="00F773C2" w:rsidRDefault="00F773C2" w:rsidP="00F550F6">
      <w:pPr>
        <w:rPr>
          <w:rFonts w:cs="Arial"/>
          <w:sz w:val="20"/>
        </w:rPr>
      </w:pPr>
    </w:p>
    <w:p w14:paraId="6669F513" w14:textId="67F7B1D0" w:rsidR="00F773C2" w:rsidRDefault="00F773C2" w:rsidP="00F550F6">
      <w:pPr>
        <w:rPr>
          <w:rFonts w:cs="Arial"/>
          <w:sz w:val="20"/>
        </w:rPr>
      </w:pPr>
    </w:p>
    <w:p w14:paraId="246D6BF4" w14:textId="183C24C2" w:rsidR="00F773C2" w:rsidRDefault="00F773C2" w:rsidP="00F550F6">
      <w:pPr>
        <w:rPr>
          <w:rFonts w:cs="Arial"/>
          <w:sz w:val="20"/>
        </w:rPr>
      </w:pPr>
    </w:p>
    <w:p w14:paraId="565AE69D" w14:textId="41B70FC9" w:rsidR="00F773C2" w:rsidRDefault="00F773C2" w:rsidP="00F550F6">
      <w:pPr>
        <w:rPr>
          <w:rFonts w:cs="Arial"/>
          <w:sz w:val="20"/>
        </w:rPr>
      </w:pPr>
    </w:p>
    <w:p w14:paraId="26E55801" w14:textId="2141312B" w:rsidR="00F773C2" w:rsidRDefault="00F773C2" w:rsidP="00F550F6">
      <w:pPr>
        <w:rPr>
          <w:rFonts w:cs="Arial"/>
          <w:sz w:val="20"/>
        </w:rPr>
      </w:pPr>
    </w:p>
    <w:p w14:paraId="5D07F086" w14:textId="4DD0E9D4" w:rsidR="00F773C2" w:rsidRDefault="00F773C2" w:rsidP="00F550F6">
      <w:pPr>
        <w:rPr>
          <w:rFonts w:cs="Arial"/>
          <w:sz w:val="20"/>
        </w:rPr>
      </w:pPr>
    </w:p>
    <w:p w14:paraId="62A7595B" w14:textId="54839112" w:rsidR="00F773C2" w:rsidRDefault="00F773C2" w:rsidP="00F550F6">
      <w:pPr>
        <w:rPr>
          <w:rFonts w:cs="Arial"/>
          <w:sz w:val="20"/>
        </w:rPr>
      </w:pPr>
    </w:p>
    <w:p w14:paraId="06C5D936" w14:textId="6D6EC012" w:rsidR="00F773C2" w:rsidRDefault="00F773C2" w:rsidP="00F550F6">
      <w:pPr>
        <w:rPr>
          <w:rFonts w:cs="Arial"/>
          <w:sz w:val="20"/>
        </w:rPr>
      </w:pPr>
      <w:r>
        <w:rPr>
          <w:rFonts w:cs="Arial"/>
          <w:sz w:val="20"/>
        </w:rPr>
        <w:br w:type="page"/>
      </w:r>
    </w:p>
    <w:p w14:paraId="7257D785" w14:textId="3A355492" w:rsidR="009F183C" w:rsidRPr="00C424FC" w:rsidRDefault="00757AA1">
      <w:pPr>
        <w:pStyle w:val="Titolo2"/>
        <w:rPr>
          <w:rFonts w:cs="Arial"/>
        </w:rPr>
      </w:pPr>
      <w:bookmarkStart w:id="9" w:name="_Toc379377455"/>
      <w:bookmarkStart w:id="10" w:name="_Toc4078590"/>
      <w:r w:rsidRPr="00C424FC">
        <w:rPr>
          <w:rFonts w:cs="Arial"/>
        </w:rPr>
        <w:t>Gestione Finanziaria</w:t>
      </w:r>
      <w:bookmarkEnd w:id="9"/>
      <w:bookmarkEnd w:id="10"/>
    </w:p>
    <w:p w14:paraId="2EF3FDC2" w14:textId="77777777" w:rsidR="009F183C" w:rsidRPr="00C424FC" w:rsidRDefault="00757AA1">
      <w:pPr>
        <w:numPr>
          <w:ilvl w:val="12"/>
          <w:numId w:val="0"/>
        </w:numPr>
        <w:rPr>
          <w:rFonts w:cs="Arial"/>
          <w:sz w:val="20"/>
        </w:rPr>
      </w:pPr>
      <w:r w:rsidRPr="00C424FC">
        <w:rPr>
          <w:rFonts w:cs="Arial"/>
          <w:sz w:val="20"/>
        </w:rPr>
        <w:t>L’organo di revisione, in riferimento alla gestione finanziaria, rileva e attesta che:</w:t>
      </w:r>
    </w:p>
    <w:p w14:paraId="5C91D76E" w14:textId="52E5D240" w:rsidR="009F183C" w:rsidRPr="0011065E" w:rsidRDefault="00757AA1">
      <w:pPr>
        <w:pStyle w:val="Titolo3"/>
        <w:rPr>
          <w:rFonts w:cs="Arial"/>
        </w:rPr>
      </w:pPr>
      <w:bookmarkStart w:id="11" w:name="_Toc4078591"/>
      <w:r w:rsidRPr="0011065E">
        <w:rPr>
          <w:rFonts w:cs="Arial"/>
        </w:rPr>
        <w:t>Fondo di cassa</w:t>
      </w:r>
      <w:bookmarkEnd w:id="11"/>
    </w:p>
    <w:p w14:paraId="62028195" w14:textId="7430FCB7" w:rsidR="009F183C" w:rsidRPr="00C424FC" w:rsidRDefault="00757AA1">
      <w:pPr>
        <w:spacing w:after="240"/>
        <w:rPr>
          <w:rFonts w:cs="Arial"/>
          <w:sz w:val="20"/>
        </w:rPr>
      </w:pPr>
      <w:r w:rsidRPr="00C424FC">
        <w:rPr>
          <w:rFonts w:cs="Arial"/>
          <w:sz w:val="20"/>
        </w:rPr>
        <w:t>Il fondo di cassa al 31/12/201</w:t>
      </w:r>
      <w:r w:rsidR="00B8247F" w:rsidRPr="00C424FC">
        <w:rPr>
          <w:rFonts w:cs="Arial"/>
          <w:sz w:val="20"/>
        </w:rPr>
        <w:t>8</w:t>
      </w:r>
      <w:r w:rsidRPr="00C424FC">
        <w:rPr>
          <w:rFonts w:cs="Arial"/>
          <w:sz w:val="20"/>
        </w:rPr>
        <w:t xml:space="preserve"> risultante dal conto del Tesoriere </w:t>
      </w:r>
      <w:r w:rsidRPr="00C424FC">
        <w:rPr>
          <w:rFonts w:cs="Arial"/>
          <w:b/>
          <w:sz w:val="20"/>
        </w:rPr>
        <w:t>corrisponde/non corrisponde</w:t>
      </w:r>
      <w:r w:rsidRPr="00C424FC">
        <w:rPr>
          <w:rFonts w:cs="Arial"/>
          <w:sz w:val="20"/>
        </w:rPr>
        <w:t xml:space="preserve"> alle risultanze delle scritture contabili dell’Ente.</w:t>
      </w:r>
    </w:p>
    <w:bookmarkStart w:id="12" w:name="_MON_1611860154"/>
    <w:bookmarkEnd w:id="12"/>
    <w:p w14:paraId="15321D2E" w14:textId="3B02ABC1" w:rsidR="009F183C" w:rsidRPr="00C424FC" w:rsidRDefault="00054AF7">
      <w:pPr>
        <w:spacing w:after="240"/>
        <w:rPr>
          <w:rFonts w:cs="Arial"/>
          <w:sz w:val="20"/>
        </w:rPr>
      </w:pPr>
      <w:r w:rsidRPr="00C424FC">
        <w:rPr>
          <w:rFonts w:cs="Arial"/>
          <w:noProof/>
          <w:sz w:val="20"/>
        </w:rPr>
        <w:object w:dxaOrig="12126" w:dyaOrig="1179" w14:anchorId="1AAC228C">
          <v:shape id="_x0000_i1029" type="#_x0000_t75" alt="" style="width:462.75pt;height:46.5pt;mso-width-percent:0;mso-height-percent:0;mso-width-percent:0;mso-height-percent:0" o:ole="">
            <v:imagedata r:id="rId19" o:title=""/>
          </v:shape>
          <o:OLEObject Type="Embed" ProgID="Excel.Sheet.12" ShapeID="_x0000_i1029" DrawAspect="Content" ObjectID="_1615973344" r:id="rId20"/>
        </w:object>
      </w:r>
    </w:p>
    <w:p w14:paraId="3E961E57" w14:textId="735310EF" w:rsidR="009F183C" w:rsidRPr="0011065E" w:rsidRDefault="00757AA1">
      <w:pPr>
        <w:spacing w:after="240"/>
        <w:rPr>
          <w:rFonts w:cs="Arial"/>
          <w:i/>
          <w:color w:val="00B0F0"/>
          <w:sz w:val="20"/>
        </w:rPr>
      </w:pPr>
      <w:r w:rsidRPr="0011065E">
        <w:rPr>
          <w:rFonts w:cs="Arial"/>
          <w:i/>
          <w:color w:val="00B0F0"/>
          <w:sz w:val="20"/>
        </w:rPr>
        <w:t>(Indicare</w:t>
      </w:r>
      <w:r w:rsidR="00C808E2">
        <w:rPr>
          <w:rFonts w:cs="Arial"/>
          <w:i/>
          <w:color w:val="00B0F0"/>
          <w:sz w:val="20"/>
        </w:rPr>
        <w:t xml:space="preserve"> l’importo e</w:t>
      </w:r>
      <w:r w:rsidRPr="0011065E">
        <w:rPr>
          <w:rFonts w:cs="Arial"/>
          <w:i/>
          <w:color w:val="00B0F0"/>
          <w:sz w:val="20"/>
        </w:rPr>
        <w:t xml:space="preserve"> le ragioni della eventuale discordanza)</w:t>
      </w:r>
    </w:p>
    <w:p w14:paraId="4F8E82A5" w14:textId="6C6291D1" w:rsidR="00E05DD0" w:rsidRPr="00C424FC" w:rsidRDefault="00EC0884">
      <w:pPr>
        <w:spacing w:after="240"/>
        <w:rPr>
          <w:rFonts w:cs="Arial"/>
          <w:sz w:val="20"/>
        </w:rPr>
      </w:pPr>
      <w:r w:rsidRPr="00C424FC">
        <w:rPr>
          <w:rFonts w:cs="Arial"/>
          <w:sz w:val="20"/>
        </w:rPr>
        <w:t>L’andamento della consistenza del fondo di cassa complessivo nell’ultimo triennio è il seguente:</w:t>
      </w:r>
    </w:p>
    <w:p w14:paraId="34D216BA" w14:textId="52E58D43" w:rsidR="00E05DD0" w:rsidRDefault="00054AF7">
      <w:pPr>
        <w:spacing w:after="240"/>
        <w:rPr>
          <w:rFonts w:cs="Arial"/>
          <w:i/>
          <w:noProof/>
          <w:color w:val="365F91"/>
          <w:sz w:val="20"/>
        </w:rPr>
      </w:pPr>
      <w:r w:rsidRPr="00C424FC">
        <w:rPr>
          <w:rFonts w:cs="Arial"/>
          <w:i/>
          <w:noProof/>
          <w:color w:val="365F91"/>
          <w:sz w:val="20"/>
        </w:rPr>
        <w:object w:dxaOrig="16339" w:dyaOrig="2241" w14:anchorId="6420E5C0">
          <v:shape id="_x0000_i1030" type="#_x0000_t75" alt="" style="width:468pt;height:66.75pt;mso-width-percent:0;mso-height-percent:0;mso-width-percent:0;mso-height-percent:0" o:ole="">
            <v:imagedata r:id="rId21" o:title=""/>
          </v:shape>
          <o:OLEObject Type="Embed" ProgID="Excel.Sheet.12" ShapeID="_x0000_i1030" DrawAspect="Content" ObjectID="_1615973345" r:id="rId22"/>
        </w:object>
      </w:r>
    </w:p>
    <w:p w14:paraId="2402AAE8" w14:textId="77777777" w:rsidR="00A0451A" w:rsidRPr="00C424FC" w:rsidRDefault="00A0451A" w:rsidP="00A0451A">
      <w:pPr>
        <w:spacing w:after="240"/>
        <w:rPr>
          <w:rFonts w:cs="Arial"/>
          <w:sz w:val="20"/>
        </w:rPr>
      </w:pPr>
      <w:r>
        <w:rPr>
          <w:rFonts w:cs="Arial"/>
          <w:sz w:val="20"/>
        </w:rPr>
        <w:t>L’evoluzione della cassa vincolata nel triennio è rappresentata nella seguente tabella</w:t>
      </w:r>
      <w:r w:rsidRPr="00C424FC">
        <w:rPr>
          <w:rFonts w:cs="Arial"/>
          <w:sz w:val="20"/>
        </w:rPr>
        <w:t>:</w:t>
      </w:r>
    </w:p>
    <w:p w14:paraId="3FDABDFC" w14:textId="15633C88" w:rsidR="00A0451A" w:rsidRPr="00D5446E" w:rsidRDefault="00054AF7" w:rsidP="00A0451A">
      <w:pPr>
        <w:spacing w:after="240"/>
        <w:rPr>
          <w:rFonts w:cs="Arial"/>
          <w:i/>
          <w:sz w:val="18"/>
          <w:szCs w:val="18"/>
        </w:rPr>
      </w:pPr>
      <w:r w:rsidRPr="00C424FC">
        <w:rPr>
          <w:rFonts w:cs="Arial"/>
          <w:noProof/>
        </w:rPr>
        <w:object w:dxaOrig="16346" w:dyaOrig="4534" w14:anchorId="7CA69B93">
          <v:shape id="_x0000_i1031" type="#_x0000_t75" alt="" style="width:486pt;height:138pt;mso-width-percent:0;mso-height-percent:0;mso-width-percent:0;mso-height-percent:0" o:ole="">
            <v:imagedata r:id="rId23" o:title=""/>
          </v:shape>
          <o:OLEObject Type="Embed" ProgID="Excel.Sheet.12" ShapeID="_x0000_i1031" DrawAspect="Content" ObjectID="_1615973346" r:id="rId24"/>
        </w:object>
      </w:r>
    </w:p>
    <w:p w14:paraId="591442A4" w14:textId="0C816821" w:rsidR="00E05DD0" w:rsidRPr="00C424FC" w:rsidRDefault="00E05DD0">
      <w:pPr>
        <w:spacing w:after="240"/>
        <w:rPr>
          <w:rFonts w:cs="Arial"/>
          <w:sz w:val="20"/>
        </w:rPr>
      </w:pPr>
      <w:r w:rsidRPr="00C424FC">
        <w:rPr>
          <w:rFonts w:cs="Arial"/>
          <w:sz w:val="20"/>
        </w:rPr>
        <w:t>Sono stati verificati gli equilibri di cassa:</w:t>
      </w:r>
    </w:p>
    <w:bookmarkStart w:id="13" w:name="_MON_1611859603"/>
    <w:bookmarkEnd w:id="13"/>
    <w:p w14:paraId="04579244" w14:textId="410F8E90" w:rsidR="00D5446E" w:rsidRPr="00D5446E" w:rsidRDefault="00054AF7" w:rsidP="007534B6">
      <w:pPr>
        <w:spacing w:after="240"/>
        <w:rPr>
          <w:rFonts w:cs="Arial"/>
          <w:i/>
          <w:sz w:val="16"/>
          <w:szCs w:val="16"/>
        </w:rPr>
      </w:pPr>
      <w:r w:rsidRPr="00D5446E">
        <w:rPr>
          <w:rFonts w:cs="Arial"/>
          <w:i/>
          <w:noProof/>
          <w:sz w:val="20"/>
        </w:rPr>
        <w:object w:dxaOrig="18446" w:dyaOrig="27422" w14:anchorId="7067583F">
          <v:shape id="_x0000_i1032" type="#_x0000_t75" alt="" style="width:489pt;height:733.5pt;mso-width-percent:0;mso-height-percent:0;mso-width-percent:0;mso-height-percent:0" o:ole="">
            <v:imagedata r:id="rId25" o:title=""/>
          </v:shape>
          <o:OLEObject Type="Embed" ProgID="Excel.Sheet.12" ShapeID="_x0000_i1032" DrawAspect="Content" ObjectID="_1615973347" r:id="rId26"/>
        </w:object>
      </w:r>
    </w:p>
    <w:p w14:paraId="24441D99" w14:textId="77777777" w:rsidR="00E05DD0" w:rsidRPr="00C424FC" w:rsidRDefault="00E05DD0">
      <w:pPr>
        <w:rPr>
          <w:rFonts w:cs="Arial"/>
          <w:sz w:val="20"/>
        </w:rPr>
      </w:pPr>
    </w:p>
    <w:p w14:paraId="2016C507" w14:textId="176DCDCB" w:rsidR="009F183C" w:rsidRPr="00C424FC" w:rsidRDefault="00757AA1">
      <w:pPr>
        <w:rPr>
          <w:rFonts w:cs="Arial"/>
          <w:sz w:val="20"/>
        </w:rPr>
      </w:pPr>
      <w:r w:rsidRPr="00C424FC">
        <w:rPr>
          <w:rFonts w:cs="Arial"/>
          <w:sz w:val="20"/>
        </w:rPr>
        <w:t>Nel conto del tesoriere al 31/12/20</w:t>
      </w:r>
      <w:r w:rsidR="00B8247F" w:rsidRPr="00C424FC">
        <w:rPr>
          <w:rFonts w:cs="Arial"/>
          <w:sz w:val="20"/>
        </w:rPr>
        <w:t>18</w:t>
      </w:r>
      <w:r w:rsidRPr="00C424FC">
        <w:rPr>
          <w:rFonts w:cs="Arial"/>
          <w:sz w:val="20"/>
        </w:rPr>
        <w:t xml:space="preserve"> sono indicati pagamenti per azioni esecutive per euro ……………………………….</w:t>
      </w:r>
    </w:p>
    <w:p w14:paraId="249153B8" w14:textId="0FB8DE10" w:rsidR="009F183C" w:rsidRPr="00C424FC" w:rsidRDefault="00757AA1">
      <w:pPr>
        <w:rPr>
          <w:rFonts w:cs="Arial"/>
          <w:sz w:val="20"/>
        </w:rPr>
      </w:pPr>
      <w:r w:rsidRPr="00C424FC">
        <w:rPr>
          <w:rFonts w:cs="Arial"/>
          <w:sz w:val="20"/>
        </w:rPr>
        <w:t xml:space="preserve">Alla sistemazione di tali sospesi si è </w:t>
      </w:r>
      <w:r w:rsidRPr="00D5446E">
        <w:rPr>
          <w:rFonts w:cs="Arial"/>
          <w:b/>
          <w:sz w:val="20"/>
        </w:rPr>
        <w:t>provveduto</w:t>
      </w:r>
      <w:r w:rsidR="00024AB8" w:rsidRPr="00D5446E">
        <w:rPr>
          <w:rFonts w:cs="Arial"/>
          <w:b/>
          <w:sz w:val="20"/>
        </w:rPr>
        <w:t>/non si è provveduto</w:t>
      </w:r>
      <w:r w:rsidRPr="00C424FC">
        <w:rPr>
          <w:rFonts w:cs="Arial"/>
          <w:sz w:val="20"/>
        </w:rPr>
        <w:t xml:space="preserve"> come indicato nel principio contabile 4/2.</w:t>
      </w:r>
    </w:p>
    <w:p w14:paraId="764579D4" w14:textId="77777777" w:rsidR="009F183C" w:rsidRPr="00D5446E" w:rsidRDefault="00757AA1">
      <w:pPr>
        <w:rPr>
          <w:rFonts w:cs="Arial"/>
          <w:i/>
          <w:color w:val="0070C0"/>
          <w:sz w:val="20"/>
        </w:rPr>
      </w:pPr>
      <w:r w:rsidRPr="00D5446E">
        <w:rPr>
          <w:rFonts w:cs="Arial"/>
          <w:i/>
          <w:color w:val="0070C0"/>
          <w:sz w:val="20"/>
        </w:rPr>
        <w:t>La sistemazione di tale pagamento richiede il riconoscimento e finanziamento del debito fuori bilancio da sottoporre al Consiglio prima o contestualmente all’approvazione del rendiconto.</w:t>
      </w:r>
    </w:p>
    <w:p w14:paraId="5A477555" w14:textId="23C9EBFE" w:rsidR="00024AB8" w:rsidRDefault="00024AB8" w:rsidP="00504AB0">
      <w:pPr>
        <w:spacing w:after="240"/>
        <w:rPr>
          <w:rFonts w:cs="Arial"/>
          <w:sz w:val="20"/>
        </w:rPr>
      </w:pPr>
      <w:bookmarkStart w:id="14" w:name="_MON_1486893043"/>
      <w:bookmarkStart w:id="15" w:name="_MON_1456158071"/>
      <w:bookmarkEnd w:id="14"/>
      <w:bookmarkEnd w:id="15"/>
      <w:r>
        <w:rPr>
          <w:rFonts w:cs="Arial"/>
          <w:sz w:val="20"/>
        </w:rPr>
        <w:t xml:space="preserve">L’ente </w:t>
      </w:r>
      <w:r w:rsidRPr="00D5446E">
        <w:rPr>
          <w:rFonts w:cs="Arial"/>
          <w:b/>
          <w:sz w:val="20"/>
        </w:rPr>
        <w:t>ha/non ha</w:t>
      </w:r>
      <w:r>
        <w:rPr>
          <w:rFonts w:cs="Arial"/>
          <w:sz w:val="20"/>
        </w:rPr>
        <w:t xml:space="preserve"> provveduto alla rest</w:t>
      </w:r>
      <w:r w:rsidR="008D1442">
        <w:rPr>
          <w:rFonts w:cs="Arial"/>
          <w:sz w:val="20"/>
        </w:rPr>
        <w:t>it</w:t>
      </w:r>
      <w:r>
        <w:rPr>
          <w:rFonts w:cs="Arial"/>
          <w:sz w:val="20"/>
        </w:rPr>
        <w:t xml:space="preserve">uzione dell’anticipazione di tesoreria. </w:t>
      </w:r>
    </w:p>
    <w:p w14:paraId="61889DEC" w14:textId="502F8632" w:rsidR="00504AB0" w:rsidRPr="00C424FC" w:rsidRDefault="00504AB0" w:rsidP="00504AB0">
      <w:pPr>
        <w:spacing w:after="240"/>
        <w:rPr>
          <w:rFonts w:cs="Arial"/>
          <w:sz w:val="20"/>
        </w:rPr>
      </w:pPr>
      <w:r w:rsidRPr="00C424FC">
        <w:rPr>
          <w:rFonts w:cs="Arial"/>
          <w:sz w:val="20"/>
        </w:rPr>
        <w:t>L’anticipazione di cassa non restituita al 31/12/2018,</w:t>
      </w:r>
      <w:r w:rsidR="00253A0D">
        <w:rPr>
          <w:rFonts w:cs="Arial"/>
          <w:sz w:val="20"/>
        </w:rPr>
        <w:t xml:space="preserve"> </w:t>
      </w:r>
      <w:r w:rsidRPr="00C424FC">
        <w:rPr>
          <w:rFonts w:cs="Arial"/>
          <w:sz w:val="20"/>
        </w:rPr>
        <w:t>ammonta ad euro………………… e corrisponde all’importo iscritto tra i residui passivi</w:t>
      </w:r>
      <w:r w:rsidR="00024AB8">
        <w:rPr>
          <w:rFonts w:cs="Arial"/>
          <w:sz w:val="20"/>
        </w:rPr>
        <w:t xml:space="preserve"> del titolo 5</w:t>
      </w:r>
      <w:r w:rsidRPr="00C424FC">
        <w:rPr>
          <w:rFonts w:cs="Arial"/>
          <w:sz w:val="20"/>
        </w:rPr>
        <w:t>.</w:t>
      </w:r>
    </w:p>
    <w:bookmarkStart w:id="16" w:name="_MON_1611860173"/>
    <w:bookmarkEnd w:id="16"/>
    <w:p w14:paraId="3435FB12" w14:textId="7253321C" w:rsidR="00A0451A" w:rsidRDefault="00054AF7">
      <w:pPr>
        <w:rPr>
          <w:rFonts w:cs="Arial"/>
          <w:sz w:val="20"/>
        </w:rPr>
      </w:pPr>
      <w:r w:rsidRPr="00C424FC">
        <w:rPr>
          <w:rFonts w:cs="Arial"/>
          <w:noProof/>
          <w:sz w:val="20"/>
        </w:rPr>
        <w:object w:dxaOrig="16339" w:dyaOrig="4216" w14:anchorId="00889971">
          <v:shape id="_x0000_i1033" type="#_x0000_t75" alt="" style="width:486pt;height:124.5pt;mso-width-percent:0;mso-height-percent:0;mso-width-percent:0;mso-height-percent:0" o:ole="">
            <v:imagedata r:id="rId27" o:title=""/>
          </v:shape>
          <o:OLEObject Type="Embed" ProgID="Excel.Sheet.12" ShapeID="_x0000_i1033" DrawAspect="Content" ObjectID="_1615973348" r:id="rId28"/>
        </w:object>
      </w:r>
    </w:p>
    <w:p w14:paraId="7E5CE7E6" w14:textId="77777777" w:rsidR="00253A0D" w:rsidRDefault="00253A0D">
      <w:pPr>
        <w:rPr>
          <w:rFonts w:cs="Arial"/>
          <w:sz w:val="20"/>
        </w:rPr>
      </w:pPr>
    </w:p>
    <w:p w14:paraId="7F1C34A6" w14:textId="4A3C1776" w:rsidR="009F183C" w:rsidRPr="00C424FC" w:rsidRDefault="00757AA1">
      <w:pPr>
        <w:rPr>
          <w:rFonts w:cs="Arial"/>
          <w:sz w:val="20"/>
        </w:rPr>
      </w:pPr>
      <w:r w:rsidRPr="00C424FC">
        <w:rPr>
          <w:rFonts w:cs="Arial"/>
          <w:sz w:val="20"/>
        </w:rPr>
        <w:t xml:space="preserve">Il limite massimo dell’anticipazione di tesoreria ai sensi dell’art. 222 del </w:t>
      </w:r>
      <w:proofErr w:type="spellStart"/>
      <w:r w:rsidRPr="00C424FC">
        <w:rPr>
          <w:rFonts w:cs="Arial"/>
          <w:sz w:val="20"/>
        </w:rPr>
        <w:t>Tuel</w:t>
      </w:r>
      <w:proofErr w:type="spellEnd"/>
      <w:r w:rsidRPr="00C424FC">
        <w:rPr>
          <w:rFonts w:cs="Arial"/>
          <w:sz w:val="20"/>
        </w:rPr>
        <w:t xml:space="preserve"> nell’anno 201</w:t>
      </w:r>
      <w:r w:rsidR="00BB0FEA" w:rsidRPr="00C424FC">
        <w:rPr>
          <w:rFonts w:cs="Arial"/>
          <w:sz w:val="20"/>
        </w:rPr>
        <w:t>8</w:t>
      </w:r>
      <w:r w:rsidRPr="00C424FC">
        <w:rPr>
          <w:rFonts w:cs="Arial"/>
          <w:sz w:val="20"/>
        </w:rPr>
        <w:t xml:space="preserve"> è stato di euro…............:</w:t>
      </w:r>
    </w:p>
    <w:p w14:paraId="51DE9429" w14:textId="77777777" w:rsidR="005434DF" w:rsidRDefault="005434DF">
      <w:pPr>
        <w:rPr>
          <w:rFonts w:cs="Arial"/>
          <w:i/>
          <w:color w:val="00B0F0"/>
          <w:sz w:val="20"/>
        </w:rPr>
      </w:pPr>
    </w:p>
    <w:p w14:paraId="781CC7A7" w14:textId="7E1FE291" w:rsidR="009F183C" w:rsidRPr="00C424FC" w:rsidRDefault="005434DF">
      <w:pPr>
        <w:rPr>
          <w:rFonts w:cs="Arial"/>
          <w:i/>
          <w:color w:val="00B0F0"/>
          <w:sz w:val="20"/>
        </w:rPr>
      </w:pPr>
      <w:r>
        <w:rPr>
          <w:rFonts w:cs="Arial"/>
          <w:i/>
          <w:color w:val="00B0F0"/>
          <w:sz w:val="20"/>
        </w:rPr>
        <w:t xml:space="preserve">(Fornire le motivazioni: ad esempio </w:t>
      </w:r>
      <w:r w:rsidR="008D1442">
        <w:rPr>
          <w:rFonts w:cs="Arial"/>
          <w:i/>
          <w:color w:val="00B0F0"/>
          <w:sz w:val="20"/>
        </w:rPr>
        <w:t>i</w:t>
      </w:r>
      <w:r w:rsidR="00757AA1" w:rsidRPr="00C424FC">
        <w:rPr>
          <w:rFonts w:cs="Arial"/>
          <w:i/>
          <w:color w:val="00B0F0"/>
          <w:sz w:val="20"/>
        </w:rPr>
        <w:t xml:space="preserve">l continuo ricorso all’anticipazione di </w:t>
      </w:r>
      <w:r w:rsidR="00A0451A">
        <w:rPr>
          <w:rFonts w:cs="Arial"/>
          <w:i/>
          <w:color w:val="00B0F0"/>
          <w:sz w:val="20"/>
        </w:rPr>
        <w:t>tesoreria</w:t>
      </w:r>
      <w:r w:rsidR="00A0451A" w:rsidRPr="00C424FC">
        <w:rPr>
          <w:rFonts w:cs="Arial"/>
          <w:i/>
          <w:color w:val="00B0F0"/>
          <w:sz w:val="20"/>
        </w:rPr>
        <w:t xml:space="preserve"> </w:t>
      </w:r>
      <w:r w:rsidR="00757AA1" w:rsidRPr="00C424FC">
        <w:rPr>
          <w:rFonts w:cs="Arial"/>
          <w:i/>
          <w:color w:val="00B0F0"/>
          <w:sz w:val="20"/>
        </w:rPr>
        <w:t>deriva dai seguenti elementi di criticità:</w:t>
      </w:r>
    </w:p>
    <w:p w14:paraId="03245279" w14:textId="77777777" w:rsidR="009F183C" w:rsidRPr="00C424FC" w:rsidRDefault="00757AA1">
      <w:pPr>
        <w:numPr>
          <w:ilvl w:val="0"/>
          <w:numId w:val="10"/>
        </w:numPr>
        <w:rPr>
          <w:rFonts w:cs="Arial"/>
          <w:i/>
          <w:color w:val="00B0F0"/>
          <w:sz w:val="20"/>
        </w:rPr>
      </w:pPr>
      <w:r w:rsidRPr="00C424FC">
        <w:rPr>
          <w:rFonts w:cs="Arial"/>
          <w:i/>
          <w:color w:val="00B0F0"/>
          <w:sz w:val="20"/>
        </w:rPr>
        <w:t>entità dei residui attivi superiore a quella dei residui passivi causata da …………………………;</w:t>
      </w:r>
    </w:p>
    <w:p w14:paraId="237CA8BA" w14:textId="77777777" w:rsidR="009F183C" w:rsidRPr="00C424FC" w:rsidRDefault="00757AA1">
      <w:pPr>
        <w:numPr>
          <w:ilvl w:val="0"/>
          <w:numId w:val="10"/>
        </w:numPr>
        <w:rPr>
          <w:rFonts w:cs="Arial"/>
          <w:i/>
          <w:color w:val="00B0F0"/>
          <w:sz w:val="20"/>
        </w:rPr>
      </w:pPr>
      <w:r w:rsidRPr="00C424FC">
        <w:rPr>
          <w:rFonts w:cs="Arial"/>
          <w:i/>
          <w:color w:val="00B0F0"/>
          <w:sz w:val="20"/>
        </w:rPr>
        <w:t>residui attivi derivanti da rateazione di riscossioni per euro ……………………….;</w:t>
      </w:r>
    </w:p>
    <w:p w14:paraId="0061A6F7" w14:textId="77777777" w:rsidR="009F183C" w:rsidRPr="00C424FC" w:rsidRDefault="00757AA1">
      <w:pPr>
        <w:numPr>
          <w:ilvl w:val="0"/>
          <w:numId w:val="10"/>
        </w:numPr>
        <w:rPr>
          <w:rFonts w:cs="Arial"/>
          <w:i/>
          <w:color w:val="00B0F0"/>
          <w:sz w:val="20"/>
        </w:rPr>
      </w:pPr>
      <w:r w:rsidRPr="00C424FC">
        <w:rPr>
          <w:rFonts w:cs="Arial"/>
          <w:i/>
          <w:color w:val="00B0F0"/>
          <w:sz w:val="20"/>
        </w:rPr>
        <w:t>concessione di crediti ad organismi partecipati non ancora rimborsati per euro ………………….;.</w:t>
      </w:r>
    </w:p>
    <w:p w14:paraId="3D4F0F79" w14:textId="18B38947" w:rsidR="009F183C" w:rsidRPr="00C424FC" w:rsidRDefault="00757AA1">
      <w:pPr>
        <w:numPr>
          <w:ilvl w:val="0"/>
          <w:numId w:val="10"/>
        </w:numPr>
        <w:rPr>
          <w:rFonts w:cs="Arial"/>
          <w:i/>
          <w:color w:val="00B0F0"/>
          <w:sz w:val="20"/>
        </w:rPr>
      </w:pPr>
      <w:r w:rsidRPr="00C424FC">
        <w:rPr>
          <w:rFonts w:cs="Arial"/>
          <w:i/>
          <w:color w:val="00B0F0"/>
          <w:sz w:val="20"/>
        </w:rPr>
        <w:t>altro…………….</w:t>
      </w:r>
      <w:r w:rsidR="005434DF">
        <w:rPr>
          <w:rFonts w:cs="Arial"/>
          <w:i/>
          <w:color w:val="00B0F0"/>
          <w:sz w:val="20"/>
        </w:rPr>
        <w:t>)</w:t>
      </w:r>
    </w:p>
    <w:p w14:paraId="1D116236" w14:textId="77777777" w:rsidR="009F183C" w:rsidRDefault="009F183C">
      <w:pPr>
        <w:rPr>
          <w:rFonts w:cs="Arial"/>
        </w:rPr>
      </w:pPr>
    </w:p>
    <w:p w14:paraId="35684536" w14:textId="77777777" w:rsidR="00814F11" w:rsidRPr="00C424FC" w:rsidRDefault="00814F11" w:rsidP="00814F11">
      <w:pPr>
        <w:rPr>
          <w:rFonts w:cs="Arial"/>
          <w:b/>
          <w:szCs w:val="22"/>
        </w:rPr>
      </w:pPr>
      <w:r w:rsidRPr="00C424FC">
        <w:rPr>
          <w:rFonts w:cs="Arial"/>
          <w:b/>
          <w:szCs w:val="22"/>
        </w:rPr>
        <w:t>Tempestività pagamenti</w:t>
      </w:r>
    </w:p>
    <w:p w14:paraId="12B4F0BF" w14:textId="5EAEAFAC" w:rsidR="00AF15F4" w:rsidRDefault="00AF15F4" w:rsidP="00814F11">
      <w:pPr>
        <w:widowControl/>
        <w:overflowPunct/>
        <w:autoSpaceDE/>
        <w:autoSpaceDN/>
        <w:adjustRightInd/>
        <w:spacing w:after="0"/>
        <w:textAlignment w:val="auto"/>
        <w:rPr>
          <w:rFonts w:cs="Arial"/>
          <w:sz w:val="20"/>
        </w:rPr>
      </w:pPr>
      <w:r>
        <w:rPr>
          <w:rFonts w:cs="Arial"/>
          <w:sz w:val="20"/>
        </w:rPr>
        <w:t xml:space="preserve">L’ente </w:t>
      </w:r>
      <w:r w:rsidRPr="005963A8">
        <w:rPr>
          <w:rFonts w:cs="Arial"/>
          <w:b/>
          <w:i/>
          <w:sz w:val="20"/>
        </w:rPr>
        <w:t>ha/non ha</w:t>
      </w:r>
      <w:r>
        <w:rPr>
          <w:rFonts w:cs="Arial"/>
          <w:sz w:val="20"/>
        </w:rPr>
        <w:t xml:space="preserve"> adottato le misure organizzative per garantire il tempestivo pagamento delle somme dovute per somministrazioni, forniture ed appalti, anche in relazione all’obbligo previsto dall’articolo 183, comma 8 del </w:t>
      </w:r>
      <w:proofErr w:type="spellStart"/>
      <w:r>
        <w:rPr>
          <w:rFonts w:cs="Arial"/>
          <w:sz w:val="20"/>
        </w:rPr>
        <w:t>Tuel</w:t>
      </w:r>
      <w:proofErr w:type="spellEnd"/>
      <w:r>
        <w:rPr>
          <w:rFonts w:cs="Arial"/>
          <w:sz w:val="20"/>
        </w:rPr>
        <w:t>.</w:t>
      </w:r>
    </w:p>
    <w:p w14:paraId="74C2B082" w14:textId="77777777" w:rsidR="00814F11" w:rsidRPr="00C424FC" w:rsidRDefault="00814F11" w:rsidP="00814F11">
      <w:pPr>
        <w:widowControl/>
        <w:overflowPunct/>
        <w:autoSpaceDE/>
        <w:autoSpaceDN/>
        <w:adjustRightInd/>
        <w:spacing w:after="0"/>
        <w:textAlignment w:val="auto"/>
        <w:rPr>
          <w:rFonts w:cs="Arial"/>
          <w:sz w:val="20"/>
        </w:rPr>
      </w:pPr>
    </w:p>
    <w:p w14:paraId="6BFA7458" w14:textId="77777777" w:rsidR="00814F11" w:rsidRPr="00AF15F4" w:rsidRDefault="00814F11" w:rsidP="00814F11">
      <w:pPr>
        <w:widowControl/>
        <w:overflowPunct/>
        <w:autoSpaceDE/>
        <w:autoSpaceDN/>
        <w:adjustRightInd/>
        <w:spacing w:after="0"/>
        <w:textAlignment w:val="auto"/>
        <w:rPr>
          <w:rFonts w:cs="Arial"/>
          <w:sz w:val="20"/>
        </w:rPr>
      </w:pPr>
      <w:r w:rsidRPr="00AF15F4">
        <w:rPr>
          <w:rFonts w:cs="Arial"/>
          <w:sz w:val="20"/>
        </w:rPr>
        <w:t>Nel caso di mancata adozione l’Ente ha motivato tale inadempimento in ragione………………....</w:t>
      </w:r>
    </w:p>
    <w:p w14:paraId="1035AE2F" w14:textId="77777777" w:rsidR="00A0451A" w:rsidRDefault="00A0451A" w:rsidP="00A0451A">
      <w:pPr>
        <w:pStyle w:val="Corpodeltesto3"/>
        <w:spacing w:before="120"/>
        <w:rPr>
          <w:rFonts w:cs="Arial"/>
          <w:i/>
          <w:color w:val="00B0F0"/>
        </w:rPr>
      </w:pPr>
      <w:r>
        <w:rPr>
          <w:rFonts w:cs="Arial"/>
          <w:i/>
          <w:color w:val="00B0F0"/>
        </w:rPr>
        <w:t>L</w:t>
      </w:r>
      <w:r w:rsidRPr="00C96A19">
        <w:rPr>
          <w:rFonts w:cs="Arial"/>
          <w:i/>
          <w:color w:val="00B0F0"/>
        </w:rPr>
        <w:t>’art</w:t>
      </w:r>
      <w:r>
        <w:rPr>
          <w:rFonts w:cs="Arial"/>
          <w:i/>
          <w:color w:val="00B0F0"/>
        </w:rPr>
        <w:t>icolo</w:t>
      </w:r>
      <w:r w:rsidRPr="00C96A19">
        <w:rPr>
          <w:rFonts w:cs="Arial"/>
          <w:i/>
          <w:color w:val="00B0F0"/>
        </w:rPr>
        <w:t xml:space="preserve"> 183, comma 8, del TUEL, prevede che “Al fine di evitare ritardi nei pagamenti e la formazione di debiti pregressi, il responsabile della spesa che adotta provvedimenti che comportano impegni di spesa ha l'obbligo di accertare preventivamente che il programma dei conseguenti pagamenti sia compatibile con i relativi stanziamenti di cassa e con le regole del patto di stabilità interno; la violazione dell'obbligo di accertamento di cui al presente comma comporta responsabilità disciplinare ed amministrativa.”</w:t>
      </w:r>
      <w:r>
        <w:rPr>
          <w:rFonts w:cs="Arial"/>
          <w:i/>
          <w:color w:val="00B0F0"/>
        </w:rPr>
        <w:t>.</w:t>
      </w:r>
    </w:p>
    <w:p w14:paraId="024E3D66" w14:textId="233C5446" w:rsidR="00814F11" w:rsidRDefault="00814F11" w:rsidP="00814F11">
      <w:pPr>
        <w:widowControl/>
        <w:overflowPunct/>
        <w:autoSpaceDE/>
        <w:autoSpaceDN/>
        <w:adjustRightInd/>
        <w:spacing w:after="0"/>
        <w:textAlignment w:val="auto"/>
        <w:rPr>
          <w:rFonts w:cs="Arial"/>
          <w:sz w:val="20"/>
        </w:rPr>
      </w:pPr>
    </w:p>
    <w:p w14:paraId="5C79CFA7" w14:textId="15CC275E" w:rsidR="003A1927" w:rsidRDefault="003A1927" w:rsidP="00814F11">
      <w:pPr>
        <w:widowControl/>
        <w:overflowPunct/>
        <w:autoSpaceDE/>
        <w:autoSpaceDN/>
        <w:adjustRightInd/>
        <w:spacing w:after="0"/>
        <w:textAlignment w:val="auto"/>
        <w:rPr>
          <w:rFonts w:cs="Arial"/>
          <w:sz w:val="20"/>
        </w:rPr>
      </w:pPr>
      <w:r>
        <w:rPr>
          <w:rFonts w:cs="Arial"/>
          <w:sz w:val="20"/>
        </w:rPr>
        <w:t xml:space="preserve">L’Organo di revisione ha verificato che l’ente </w:t>
      </w:r>
      <w:r w:rsidR="00253A0D">
        <w:rPr>
          <w:rFonts w:cs="Arial"/>
          <w:sz w:val="20"/>
        </w:rPr>
        <w:t>ha provveduto a</w:t>
      </w:r>
      <w:r>
        <w:rPr>
          <w:rFonts w:cs="Arial"/>
          <w:sz w:val="20"/>
        </w:rPr>
        <w:t xml:space="preserve"> quantifica</w:t>
      </w:r>
      <w:r w:rsidR="00253A0D">
        <w:rPr>
          <w:rFonts w:cs="Arial"/>
          <w:sz w:val="20"/>
        </w:rPr>
        <w:t>re</w:t>
      </w:r>
      <w:r>
        <w:rPr>
          <w:rFonts w:cs="Arial"/>
          <w:sz w:val="20"/>
        </w:rPr>
        <w:t xml:space="preserve"> il debito commerciale scaduto al 31.12.2018</w:t>
      </w:r>
      <w:r w:rsidR="00644376">
        <w:rPr>
          <w:rFonts w:cs="Arial"/>
          <w:sz w:val="20"/>
        </w:rPr>
        <w:t>, ai sensi dell’articolo 1 co. 859 della L.145/2018 che deve essere pubblicato ai sensi dell’art.33 Dlgs.33/2013.</w:t>
      </w:r>
      <w:r>
        <w:rPr>
          <w:rFonts w:cs="Arial"/>
          <w:sz w:val="20"/>
        </w:rPr>
        <w:t xml:space="preserve"> </w:t>
      </w:r>
    </w:p>
    <w:p w14:paraId="153C8A00" w14:textId="4E86DC85" w:rsidR="003A1927" w:rsidRDefault="003A1927" w:rsidP="00814F11">
      <w:pPr>
        <w:widowControl/>
        <w:overflowPunct/>
        <w:autoSpaceDE/>
        <w:autoSpaceDN/>
        <w:adjustRightInd/>
        <w:spacing w:after="0"/>
        <w:textAlignment w:val="auto"/>
        <w:rPr>
          <w:rFonts w:cs="Arial"/>
          <w:sz w:val="20"/>
        </w:rPr>
      </w:pPr>
    </w:p>
    <w:p w14:paraId="2E99BA29" w14:textId="77777777" w:rsidR="00A0451A" w:rsidRPr="0011065E" w:rsidRDefault="00A0451A" w:rsidP="00A0451A">
      <w:pPr>
        <w:widowControl/>
        <w:overflowPunct/>
        <w:autoSpaceDE/>
        <w:autoSpaceDN/>
        <w:adjustRightInd/>
        <w:spacing w:after="0"/>
        <w:textAlignment w:val="auto"/>
        <w:rPr>
          <w:rFonts w:cs="Arial"/>
          <w:sz w:val="20"/>
        </w:rPr>
      </w:pPr>
      <w:r>
        <w:rPr>
          <w:rFonts w:cs="Arial"/>
          <w:sz w:val="20"/>
        </w:rPr>
        <w:t xml:space="preserve">L’ente </w:t>
      </w:r>
      <w:r w:rsidRPr="005963A8">
        <w:rPr>
          <w:rFonts w:cs="Arial"/>
          <w:b/>
          <w:i/>
          <w:sz w:val="20"/>
        </w:rPr>
        <w:t>ha/non ha</w:t>
      </w:r>
      <w:r>
        <w:rPr>
          <w:rFonts w:cs="Arial"/>
          <w:sz w:val="20"/>
        </w:rPr>
        <w:t xml:space="preserve"> allegato al rendiconto il prospetto sui tempi di pagamento e sui ritardi previsto dal comma 1 dell’articolo 41 del DL 66/2014.</w:t>
      </w:r>
    </w:p>
    <w:p w14:paraId="04B029F6" w14:textId="77777777" w:rsidR="00644376" w:rsidRDefault="00644376" w:rsidP="00A0451A">
      <w:pPr>
        <w:widowControl/>
        <w:overflowPunct/>
        <w:autoSpaceDE/>
        <w:autoSpaceDN/>
        <w:adjustRightInd/>
        <w:spacing w:after="0"/>
        <w:textAlignment w:val="auto"/>
        <w:rPr>
          <w:rFonts w:cs="Arial"/>
          <w:sz w:val="20"/>
        </w:rPr>
      </w:pPr>
    </w:p>
    <w:p w14:paraId="5A87802C" w14:textId="5762CF1B" w:rsidR="00A0451A" w:rsidRDefault="00A0451A" w:rsidP="00A0451A">
      <w:pPr>
        <w:widowControl/>
        <w:overflowPunct/>
        <w:autoSpaceDE/>
        <w:autoSpaceDN/>
        <w:adjustRightInd/>
        <w:spacing w:after="0"/>
        <w:textAlignment w:val="auto"/>
        <w:rPr>
          <w:rFonts w:cs="Arial"/>
          <w:sz w:val="20"/>
        </w:rPr>
      </w:pPr>
      <w:r w:rsidRPr="00AF15F4">
        <w:rPr>
          <w:rFonts w:cs="Arial"/>
          <w:sz w:val="20"/>
        </w:rPr>
        <w:t xml:space="preserve">Nel caso di mancata </w:t>
      </w:r>
      <w:r>
        <w:rPr>
          <w:rFonts w:cs="Arial"/>
          <w:sz w:val="20"/>
        </w:rPr>
        <w:t xml:space="preserve">redazione del prospetto </w:t>
      </w:r>
      <w:r w:rsidRPr="00AF15F4">
        <w:rPr>
          <w:rFonts w:cs="Arial"/>
          <w:sz w:val="20"/>
        </w:rPr>
        <w:t>l’Ente ha motivato tale inadempimento in ragione………………....</w:t>
      </w:r>
    </w:p>
    <w:p w14:paraId="29AE01F4" w14:textId="77777777" w:rsidR="00644376" w:rsidRDefault="00644376" w:rsidP="00A0451A">
      <w:pPr>
        <w:widowControl/>
        <w:overflowPunct/>
        <w:autoSpaceDE/>
        <w:autoSpaceDN/>
        <w:adjustRightInd/>
        <w:spacing w:after="0"/>
        <w:textAlignment w:val="auto"/>
        <w:rPr>
          <w:rFonts w:cs="Arial"/>
          <w:sz w:val="20"/>
        </w:rPr>
      </w:pPr>
    </w:p>
    <w:p w14:paraId="1B4D0A8D" w14:textId="75466C19" w:rsidR="00A0451A" w:rsidRDefault="00A0451A" w:rsidP="00A0451A">
      <w:pPr>
        <w:widowControl/>
        <w:overflowPunct/>
        <w:autoSpaceDE/>
        <w:autoSpaceDN/>
        <w:adjustRightInd/>
        <w:spacing w:after="0"/>
        <w:textAlignment w:val="auto"/>
        <w:rPr>
          <w:rFonts w:cs="Arial"/>
          <w:sz w:val="20"/>
        </w:rPr>
      </w:pPr>
      <w:r>
        <w:rPr>
          <w:rFonts w:cs="Arial"/>
          <w:sz w:val="20"/>
        </w:rPr>
        <w:t xml:space="preserve">In caso di sforamento dei tempi di pagamento l’ente </w:t>
      </w:r>
      <w:r w:rsidRPr="007C144B">
        <w:rPr>
          <w:rFonts w:cs="Arial"/>
          <w:b/>
          <w:i/>
          <w:sz w:val="20"/>
        </w:rPr>
        <w:t>ha/non ha</w:t>
      </w:r>
      <w:r>
        <w:rPr>
          <w:rFonts w:cs="Arial"/>
          <w:sz w:val="20"/>
        </w:rPr>
        <w:t xml:space="preserve"> indicato le misure correttive.</w:t>
      </w:r>
    </w:p>
    <w:p w14:paraId="759A92A5" w14:textId="77777777" w:rsidR="00A0451A" w:rsidRDefault="00A0451A" w:rsidP="00A0451A">
      <w:pPr>
        <w:widowControl/>
        <w:overflowPunct/>
        <w:autoSpaceDE/>
        <w:autoSpaceDN/>
        <w:adjustRightInd/>
        <w:spacing w:after="0"/>
        <w:textAlignment w:val="auto"/>
        <w:rPr>
          <w:rFonts w:cs="Arial"/>
          <w:sz w:val="20"/>
        </w:rPr>
      </w:pPr>
    </w:p>
    <w:p w14:paraId="45F8B276" w14:textId="77777777" w:rsidR="00A0451A" w:rsidRPr="00D81042" w:rsidRDefault="00A0451A" w:rsidP="00A0451A">
      <w:pPr>
        <w:pStyle w:val="Corpodeltesto3"/>
        <w:spacing w:before="120"/>
        <w:rPr>
          <w:rFonts w:cs="Arial"/>
          <w:i/>
          <w:color w:val="00B0F0"/>
        </w:rPr>
      </w:pPr>
      <w:r>
        <w:rPr>
          <w:rFonts w:cs="Arial"/>
          <w:i/>
          <w:color w:val="00B0F0"/>
        </w:rPr>
        <w:t xml:space="preserve">L’articolo 41, comma 1, del DL 66/2014 prevede che </w:t>
      </w:r>
      <w:r w:rsidRPr="00D81042">
        <w:rPr>
          <w:rFonts w:cs="Arial"/>
          <w:i/>
          <w:color w:val="00B0F0"/>
        </w:rPr>
        <w:t>alle</w:t>
      </w:r>
      <w:r w:rsidRPr="00C50990">
        <w:rPr>
          <w:rFonts w:cs="Arial"/>
          <w:i/>
          <w:color w:val="00B0F0"/>
        </w:rPr>
        <w:t xml:space="preserve"> relazioni ai bilanci consuntivi delle pubbliche amministrazioni </w:t>
      </w:r>
      <w:proofErr w:type="spellStart"/>
      <w:r w:rsidRPr="00C50990">
        <w:rPr>
          <w:rFonts w:cs="Arial"/>
          <w:i/>
          <w:color w:val="00B0F0"/>
        </w:rPr>
        <w:t>e'</w:t>
      </w:r>
      <w:proofErr w:type="spellEnd"/>
      <w:r w:rsidRPr="00C50990">
        <w:rPr>
          <w:rFonts w:cs="Arial"/>
          <w:i/>
          <w:color w:val="00B0F0"/>
        </w:rPr>
        <w:t xml:space="preserve"> allegato un prospetto, sottoscritto dal rappresentante legale e dal responsabile finanziario, attestante l'importo dei pagamenti relativi a transazioni commerciali effettuati dopo la scadenza dei termini previsti dal decreto legislativo 9 ottobre 2002, n. 231, </w:t>
      </w:r>
      <w:proofErr w:type="spellStart"/>
      <w:r w:rsidRPr="00C50990">
        <w:rPr>
          <w:rFonts w:cs="Arial"/>
          <w:i/>
          <w:color w:val="00B0F0"/>
        </w:rPr>
        <w:t>nonche</w:t>
      </w:r>
      <w:proofErr w:type="spellEnd"/>
      <w:r w:rsidRPr="00C50990">
        <w:rPr>
          <w:rFonts w:cs="Arial"/>
          <w:i/>
          <w:color w:val="00B0F0"/>
        </w:rPr>
        <w:t xml:space="preserve">' l'indicatore annuale di </w:t>
      </w:r>
      <w:proofErr w:type="spellStart"/>
      <w:r w:rsidRPr="00C50990">
        <w:rPr>
          <w:rFonts w:cs="Arial"/>
          <w:i/>
          <w:color w:val="00B0F0"/>
        </w:rPr>
        <w:t>tempestivita'</w:t>
      </w:r>
      <w:proofErr w:type="spellEnd"/>
      <w:r w:rsidRPr="00C50990">
        <w:rPr>
          <w:rFonts w:cs="Arial"/>
          <w:i/>
          <w:color w:val="00B0F0"/>
        </w:rPr>
        <w:t xml:space="preserve"> dei pagamenti di cui all'articolo 33 del decreto legislativo 14 marzo 2013, n. 33. In caso di superamento dei predetti termini, le medesime relazioni indicano le misure adottate o previste per consentire la tempestiva effettuazione dei pagamenti. L'organo di controllo di </w:t>
      </w:r>
      <w:proofErr w:type="spellStart"/>
      <w:r w:rsidRPr="00C50990">
        <w:rPr>
          <w:rFonts w:cs="Arial"/>
          <w:i/>
          <w:color w:val="00B0F0"/>
        </w:rPr>
        <w:t>regolarita'</w:t>
      </w:r>
      <w:proofErr w:type="spellEnd"/>
      <w:r w:rsidRPr="00C50990">
        <w:rPr>
          <w:rFonts w:cs="Arial"/>
          <w:i/>
          <w:color w:val="00B0F0"/>
        </w:rPr>
        <w:t xml:space="preserve"> amministrativa e contabile verifica le attestazioni di cui al primo periodo, dandone atto nella propria relazione. </w:t>
      </w:r>
    </w:p>
    <w:p w14:paraId="23B056D4" w14:textId="77777777" w:rsidR="00814F11" w:rsidRPr="00C424FC" w:rsidRDefault="00814F11" w:rsidP="00814F11">
      <w:pPr>
        <w:widowControl/>
        <w:overflowPunct/>
        <w:autoSpaceDE/>
        <w:autoSpaceDN/>
        <w:adjustRightInd/>
        <w:spacing w:after="0"/>
        <w:textAlignment w:val="auto"/>
        <w:rPr>
          <w:rFonts w:cs="Arial"/>
          <w:sz w:val="20"/>
        </w:rPr>
      </w:pPr>
    </w:p>
    <w:p w14:paraId="24D6BF36" w14:textId="77777777" w:rsidR="00A0451A" w:rsidRDefault="00A0451A" w:rsidP="00A0451A">
      <w:pPr>
        <w:rPr>
          <w:rFonts w:cs="Arial"/>
          <w:b/>
          <w:szCs w:val="22"/>
        </w:rPr>
      </w:pPr>
      <w:r w:rsidRPr="0073709B">
        <w:rPr>
          <w:rFonts w:cs="Arial"/>
          <w:b/>
          <w:szCs w:val="22"/>
        </w:rPr>
        <w:t>Comunicazione dei dati riferiti a fatture (o richieste equivalenti di pagamento)</w:t>
      </w:r>
      <w:r>
        <w:rPr>
          <w:rFonts w:cs="Arial"/>
          <w:b/>
          <w:szCs w:val="22"/>
        </w:rPr>
        <w:t xml:space="preserve"> alla piattaforma certificazione crediti</w:t>
      </w:r>
    </w:p>
    <w:p w14:paraId="5D724EC3" w14:textId="77777777" w:rsidR="00A0451A" w:rsidRPr="00C424FC" w:rsidRDefault="00A0451A" w:rsidP="00A0451A">
      <w:pPr>
        <w:spacing w:line="360" w:lineRule="auto"/>
        <w:rPr>
          <w:rFonts w:cs="Arial"/>
          <w:sz w:val="20"/>
        </w:rPr>
      </w:pPr>
      <w:r>
        <w:rPr>
          <w:rFonts w:cs="Arial"/>
          <w:sz w:val="20"/>
        </w:rPr>
        <w:t xml:space="preserve">L’ente </w:t>
      </w:r>
      <w:r w:rsidRPr="007C144B">
        <w:rPr>
          <w:rFonts w:cs="Arial"/>
          <w:b/>
          <w:i/>
          <w:sz w:val="20"/>
        </w:rPr>
        <w:t>ha/non ha</w:t>
      </w:r>
      <w:r w:rsidRPr="00C424FC">
        <w:rPr>
          <w:rFonts w:cs="Arial"/>
          <w:sz w:val="20"/>
        </w:rPr>
        <w:t xml:space="preserve"> </w:t>
      </w:r>
      <w:r>
        <w:rPr>
          <w:rFonts w:cs="Arial"/>
          <w:sz w:val="20"/>
        </w:rPr>
        <w:t>dato attuazione a</w:t>
      </w:r>
      <w:r w:rsidRPr="00C424FC">
        <w:rPr>
          <w:rFonts w:cs="Arial"/>
          <w:sz w:val="20"/>
        </w:rPr>
        <w:t>lle procedure di cui ai commi 4 e 5 dell’art. 7bis del D.L. 35/2013.</w:t>
      </w:r>
    </w:p>
    <w:p w14:paraId="05446802" w14:textId="6E30D085" w:rsidR="00A0451A" w:rsidRPr="00C424FC" w:rsidRDefault="00A0451A" w:rsidP="00A0451A">
      <w:pPr>
        <w:spacing w:line="360" w:lineRule="auto"/>
        <w:rPr>
          <w:rFonts w:cs="Arial"/>
          <w:sz w:val="20"/>
        </w:rPr>
      </w:pPr>
      <w:r>
        <w:rPr>
          <w:rFonts w:cs="Arial"/>
          <w:sz w:val="20"/>
        </w:rPr>
        <w:t xml:space="preserve">In caso di non corretta attuazione l’ente ha motivato ........... e </w:t>
      </w:r>
      <w:r w:rsidRPr="00C424FC">
        <w:rPr>
          <w:rFonts w:cs="Arial"/>
          <w:sz w:val="20"/>
        </w:rPr>
        <w:t>l’</w:t>
      </w:r>
      <w:r w:rsidR="008908AA">
        <w:rPr>
          <w:rFonts w:cs="Arial"/>
          <w:sz w:val="20"/>
        </w:rPr>
        <w:t>O</w:t>
      </w:r>
      <w:r w:rsidRPr="00C424FC">
        <w:rPr>
          <w:rFonts w:cs="Arial"/>
          <w:sz w:val="20"/>
        </w:rPr>
        <w:t xml:space="preserve">rgano di revisione ritiene …………………… </w:t>
      </w:r>
    </w:p>
    <w:p w14:paraId="2C56CE0C" w14:textId="77777777" w:rsidR="00A0451A" w:rsidRPr="00C424FC" w:rsidRDefault="00A0451A" w:rsidP="00A0451A">
      <w:pPr>
        <w:pStyle w:val="Didascalia"/>
        <w:rPr>
          <w:b w:val="0"/>
          <w:i/>
          <w:color w:val="00B0F0"/>
          <w:sz w:val="20"/>
          <w:u w:val="none"/>
        </w:rPr>
      </w:pPr>
      <w:r w:rsidRPr="00C424FC">
        <w:rPr>
          <w:b w:val="0"/>
          <w:i/>
          <w:color w:val="00B0F0"/>
          <w:sz w:val="20"/>
          <w:u w:val="none"/>
        </w:rPr>
        <w:t>Il comma 4 dell’art. 7bis del D.L. 35/2013 ha disposto a partire dal mese di luglio 2014, la comunicazione, entro il giorno 15 di ciascun mese, delle fatture per le quali sia stato superato il termine di scadenza senza che ne sia stato disposto il pagamento.</w:t>
      </w:r>
    </w:p>
    <w:p w14:paraId="192B7A7A" w14:textId="77777777" w:rsidR="00A0451A" w:rsidRPr="00C424FC" w:rsidRDefault="00A0451A" w:rsidP="00A0451A">
      <w:pPr>
        <w:pStyle w:val="Didascalia"/>
        <w:rPr>
          <w:b w:val="0"/>
          <w:i/>
          <w:color w:val="00B0F0"/>
          <w:sz w:val="20"/>
          <w:u w:val="none"/>
        </w:rPr>
      </w:pPr>
      <w:r w:rsidRPr="00C424FC">
        <w:rPr>
          <w:b w:val="0"/>
          <w:i/>
          <w:color w:val="00B0F0"/>
          <w:sz w:val="20"/>
          <w:u w:val="none"/>
        </w:rPr>
        <w:t>Il comma 5 ribadisce l’obbligo, già esistente, di rilevare tempestivamente sul sistema PCC (ossia, contestualmente all’emissione del mandato) di aver disposto il pagamento della fattura (fase di pagamento), al fine di evitare che un credito già pagato possa essere impropriamente utilizzato ai fini della certificazione del credito per il conseguente smobilizzo attraverso operazioni di anticipazione, cessione e/o compensazione.</w:t>
      </w:r>
    </w:p>
    <w:p w14:paraId="3406652D" w14:textId="77777777" w:rsidR="00A0451A" w:rsidRDefault="00A0451A" w:rsidP="00A0451A">
      <w:pPr>
        <w:pStyle w:val="Didascalia"/>
        <w:rPr>
          <w:b w:val="0"/>
          <w:i/>
          <w:color w:val="00B0F0"/>
          <w:sz w:val="20"/>
          <w:u w:val="none"/>
        </w:rPr>
      </w:pPr>
      <w:r w:rsidRPr="00C424FC">
        <w:rPr>
          <w:b w:val="0"/>
          <w:i/>
          <w:color w:val="00B0F0"/>
          <w:sz w:val="20"/>
          <w:u w:val="none"/>
        </w:rPr>
        <w:t>Il successivo comma 8, dispone che il mancato rispetto degli adempimenti da essi previsti, è rilevante ai fini della misurazione e della valutazione della performance individuale del dirigente responsabile e comporta responsabilità dirigenziale e disciplinare ai sensi degli articoli 21 e 55 del Decreto legislativo 30 marzo 2001, n. 165 e successive modificazioni.</w:t>
      </w:r>
    </w:p>
    <w:p w14:paraId="515D5843" w14:textId="0E35F732" w:rsidR="00814F11" w:rsidRPr="00C424FC" w:rsidRDefault="00814F11" w:rsidP="00814F11">
      <w:pPr>
        <w:spacing w:line="360" w:lineRule="auto"/>
        <w:rPr>
          <w:rFonts w:cs="Arial"/>
          <w:sz w:val="20"/>
        </w:rPr>
      </w:pPr>
    </w:p>
    <w:p w14:paraId="050FD584" w14:textId="433C4BEF" w:rsidR="00A0451A" w:rsidRDefault="00A0451A">
      <w:pPr>
        <w:widowControl/>
        <w:overflowPunct/>
        <w:autoSpaceDE/>
        <w:autoSpaceDN/>
        <w:adjustRightInd/>
        <w:spacing w:after="0"/>
        <w:jc w:val="left"/>
        <w:textAlignment w:val="auto"/>
        <w:rPr>
          <w:rFonts w:cs="Arial"/>
          <w:sz w:val="20"/>
        </w:rPr>
      </w:pPr>
      <w:r>
        <w:rPr>
          <w:rFonts w:cs="Arial"/>
          <w:sz w:val="20"/>
        </w:rPr>
        <w:br w:type="page"/>
      </w:r>
    </w:p>
    <w:p w14:paraId="72F28E86" w14:textId="3BA7F440" w:rsidR="009F183C" w:rsidRPr="0011065E" w:rsidRDefault="00B62BCD">
      <w:pPr>
        <w:pStyle w:val="Titolo3"/>
        <w:rPr>
          <w:rFonts w:cs="Arial"/>
        </w:rPr>
      </w:pPr>
      <w:bookmarkStart w:id="17" w:name="_Toc4078592"/>
      <w:r>
        <w:rPr>
          <w:rFonts w:cs="Arial"/>
        </w:rPr>
        <w:t>Conciliazione tra risultato della gestione di competenza e il risultato di amministrazione</w:t>
      </w:r>
      <w:bookmarkEnd w:id="17"/>
    </w:p>
    <w:p w14:paraId="5E52A82F" w14:textId="77777777" w:rsidR="009F183C" w:rsidRPr="00C424FC" w:rsidRDefault="00757AA1">
      <w:pPr>
        <w:numPr>
          <w:ilvl w:val="12"/>
          <w:numId w:val="0"/>
        </w:numPr>
        <w:spacing w:before="120"/>
        <w:rPr>
          <w:rFonts w:cs="Arial"/>
          <w:sz w:val="20"/>
        </w:rPr>
      </w:pPr>
      <w:r w:rsidRPr="00C424FC">
        <w:rPr>
          <w:rFonts w:cs="Arial"/>
          <w:sz w:val="20"/>
        </w:rPr>
        <w:t xml:space="preserve">Il risultato della gestione di competenza presenta un </w:t>
      </w:r>
      <w:r w:rsidRPr="00C424FC">
        <w:rPr>
          <w:rFonts w:cs="Arial"/>
          <w:b/>
          <w:sz w:val="20"/>
        </w:rPr>
        <w:t>avanzo / disavanzo</w:t>
      </w:r>
      <w:r w:rsidRPr="00C424FC">
        <w:rPr>
          <w:rFonts w:cs="Arial"/>
          <w:sz w:val="20"/>
        </w:rPr>
        <w:t xml:space="preserve"> di Euro …………, come risulta dai seguenti elementi:</w:t>
      </w:r>
    </w:p>
    <w:bookmarkStart w:id="18" w:name="_MON_1611860331"/>
    <w:bookmarkEnd w:id="18"/>
    <w:p w14:paraId="240AF682" w14:textId="0C02B30E" w:rsidR="009F183C" w:rsidRPr="00C424FC" w:rsidRDefault="00827E1D" w:rsidP="00C60355">
      <w:pPr>
        <w:pStyle w:val="Corpodeltesto3"/>
        <w:spacing w:before="120"/>
        <w:jc w:val="center"/>
        <w:rPr>
          <w:rFonts w:cs="Arial"/>
          <w:b/>
        </w:rPr>
      </w:pPr>
      <w:r w:rsidRPr="00C424FC">
        <w:rPr>
          <w:rFonts w:cs="Arial"/>
          <w:b/>
          <w:noProof/>
        </w:rPr>
        <w:object w:dxaOrig="8011" w:dyaOrig="7383" w14:anchorId="36A6CD46">
          <v:shape id="_x0000_i1034" type="#_x0000_t75" alt="" style="width:314.25pt;height:269.25pt;mso-width-percent:0;mso-height-percent:0;mso-width-percent:0;mso-height-percent:0" o:ole="">
            <v:imagedata r:id="rId29" o:title=""/>
          </v:shape>
          <o:OLEObject Type="Embed" ProgID="Excel.Sheet.12" ShapeID="_x0000_i1034" DrawAspect="Content" ObjectID="_1615973349" r:id="rId30"/>
        </w:object>
      </w:r>
    </w:p>
    <w:p w14:paraId="46A960F6" w14:textId="77777777" w:rsidR="00B62BCD" w:rsidRPr="00C424FC" w:rsidRDefault="00B62BCD" w:rsidP="00C60355">
      <w:pPr>
        <w:pStyle w:val="Corpodeltesto3"/>
        <w:spacing w:before="120"/>
        <w:ind w:left="720"/>
        <w:jc w:val="left"/>
        <w:rPr>
          <w:rFonts w:cs="Arial"/>
          <w:b/>
        </w:rPr>
      </w:pPr>
    </w:p>
    <w:p w14:paraId="7680C61F" w14:textId="0943A8F1" w:rsidR="009F183C" w:rsidRPr="00833256" w:rsidRDefault="00833256">
      <w:pPr>
        <w:pStyle w:val="Corpodeltesto3"/>
        <w:spacing w:before="120"/>
        <w:jc w:val="left"/>
        <w:rPr>
          <w:rFonts w:cs="Arial"/>
        </w:rPr>
      </w:pPr>
      <w:r w:rsidRPr="00833256">
        <w:rPr>
          <w:rFonts w:cs="Arial"/>
        </w:rPr>
        <w:t xml:space="preserve">Per quanto riguarda il grado di attendibilità delle previsioni </w:t>
      </w:r>
      <w:r w:rsidR="008C6549">
        <w:rPr>
          <w:rFonts w:cs="Arial"/>
        </w:rPr>
        <w:t>e della capacit</w:t>
      </w:r>
      <w:r w:rsidR="007C144B">
        <w:rPr>
          <w:rFonts w:cs="Arial"/>
        </w:rPr>
        <w:t>à</w:t>
      </w:r>
      <w:r w:rsidR="008C6549">
        <w:rPr>
          <w:rFonts w:cs="Arial"/>
        </w:rPr>
        <w:t xml:space="preserve"> di riscossione delle entrate finali</w:t>
      </w:r>
      <w:r w:rsidRPr="00833256">
        <w:rPr>
          <w:rFonts w:cs="Arial"/>
        </w:rPr>
        <w:t xml:space="preserve"> emerge che:</w:t>
      </w:r>
    </w:p>
    <w:p w14:paraId="6BBC47DE" w14:textId="0BF9934F" w:rsidR="00833256" w:rsidRPr="00833256" w:rsidRDefault="00054AF7">
      <w:pPr>
        <w:pStyle w:val="Corpodeltesto3"/>
        <w:spacing w:before="120"/>
        <w:jc w:val="left"/>
        <w:rPr>
          <w:rFonts w:cs="Arial"/>
        </w:rPr>
      </w:pPr>
      <w:r>
        <w:rPr>
          <w:rFonts w:cs="Arial"/>
          <w:noProof/>
        </w:rPr>
        <w:object w:dxaOrig="16339" w:dyaOrig="5591" w14:anchorId="5F3000F0">
          <v:shape id="_x0000_i1035" type="#_x0000_t75" alt="" style="width:483.75pt;height:165.75pt;mso-width-percent:0;mso-height-percent:0;mso-width-percent:0;mso-height-percent:0" o:ole="">
            <v:imagedata r:id="rId31" o:title=""/>
          </v:shape>
          <o:OLEObject Type="Embed" ProgID="Excel.Sheet.12" ShapeID="_x0000_i1035" DrawAspect="Content" ObjectID="_1615973350" r:id="rId32"/>
        </w:object>
      </w:r>
    </w:p>
    <w:p w14:paraId="4DF15DC9" w14:textId="1D759CDD" w:rsidR="00833256" w:rsidRPr="00833256" w:rsidRDefault="00833256" w:rsidP="007C144B">
      <w:pPr>
        <w:pStyle w:val="Corpodeltesto3"/>
        <w:spacing w:before="120"/>
        <w:rPr>
          <w:rFonts w:cs="Arial"/>
        </w:rPr>
      </w:pPr>
      <w:r w:rsidRPr="00C60355">
        <w:rPr>
          <w:rFonts w:cs="Arial"/>
          <w:i/>
          <w:color w:val="00B0F0"/>
        </w:rPr>
        <w:t>Motivare eventuali scostamenti significativi</w:t>
      </w:r>
      <w:r w:rsidRPr="00833256">
        <w:rPr>
          <w:rFonts w:cs="Arial"/>
        </w:rPr>
        <w:t>……..</w:t>
      </w:r>
    </w:p>
    <w:p w14:paraId="64AB9BDA" w14:textId="032731AA" w:rsidR="008C6549" w:rsidRPr="007C144B" w:rsidRDefault="00A1470B" w:rsidP="007C144B">
      <w:pPr>
        <w:pStyle w:val="Corpodeltesto3"/>
        <w:spacing w:before="120"/>
        <w:rPr>
          <w:rFonts w:cs="Arial"/>
        </w:rPr>
      </w:pPr>
      <w:r w:rsidRPr="007C144B">
        <w:rPr>
          <w:rFonts w:cs="Arial"/>
        </w:rPr>
        <w:t>Nel 201</w:t>
      </w:r>
      <w:r w:rsidR="00DC7FBD">
        <w:rPr>
          <w:rFonts w:cs="Arial"/>
        </w:rPr>
        <w:t>8</w:t>
      </w:r>
      <w:r w:rsidRPr="007C144B">
        <w:rPr>
          <w:rFonts w:cs="Arial"/>
        </w:rPr>
        <w:t>, l’</w:t>
      </w:r>
      <w:r w:rsidR="001478C7">
        <w:rPr>
          <w:rFonts w:cs="Arial"/>
        </w:rPr>
        <w:t>O</w:t>
      </w:r>
      <w:r w:rsidRPr="007C144B">
        <w:rPr>
          <w:rFonts w:cs="Arial"/>
        </w:rPr>
        <w:t>rgano di revisione, nello svolgimento dell’attività di vigilanza sulla regolarità dei rapporti finanziari tra Ente locale e concessionario della riscossione ai sensi dell’art. 239, co. 1, lett. c), del TUEL, ha rilevato</w:t>
      </w:r>
      <w:r w:rsidR="00DC7FBD">
        <w:rPr>
          <w:rFonts w:cs="Arial"/>
        </w:rPr>
        <w:t>/non ha rilevato</w:t>
      </w:r>
      <w:r w:rsidRPr="007C144B">
        <w:rPr>
          <w:rFonts w:cs="Arial"/>
        </w:rPr>
        <w:t xml:space="preserve"> irregolarità e/o suggerito misure correttive non adottate dall’Ente</w:t>
      </w:r>
      <w:r w:rsidR="00DC7FBD">
        <w:rPr>
          <w:rFonts w:cs="Arial"/>
        </w:rPr>
        <w:t>.</w:t>
      </w:r>
    </w:p>
    <w:p w14:paraId="6123FC08" w14:textId="1BDA484B" w:rsidR="008C6549" w:rsidRPr="007C144B" w:rsidRDefault="00DC7FBD">
      <w:pPr>
        <w:pStyle w:val="Corpodeltesto3"/>
        <w:spacing w:before="120"/>
        <w:jc w:val="left"/>
        <w:rPr>
          <w:rFonts w:cs="Arial"/>
        </w:rPr>
      </w:pPr>
      <w:r>
        <w:rPr>
          <w:rFonts w:cs="Arial"/>
        </w:rPr>
        <w:t>L’Organo di revisione ha verificato che il</w:t>
      </w:r>
      <w:r w:rsidRPr="007C144B">
        <w:rPr>
          <w:rFonts w:cs="Arial"/>
        </w:rPr>
        <w:t xml:space="preserve"> concessionario </w:t>
      </w:r>
      <w:r>
        <w:rPr>
          <w:rFonts w:cs="Arial"/>
        </w:rPr>
        <w:t>abbia</w:t>
      </w:r>
      <w:r w:rsidRPr="007C144B">
        <w:rPr>
          <w:rFonts w:cs="Arial"/>
        </w:rPr>
        <w:t xml:space="preserve"> riversato il riscosso nel conto di tesoreria dell’Ente locale con la periodicità stabilita dall’art. 7, co. 2, lett. gg-</w:t>
      </w:r>
      <w:proofErr w:type="spellStart"/>
      <w:r w:rsidRPr="007C144B">
        <w:rPr>
          <w:rFonts w:cs="Arial"/>
        </w:rPr>
        <w:t>septies</w:t>
      </w:r>
      <w:proofErr w:type="spellEnd"/>
      <w:r w:rsidRPr="007C144B">
        <w:rPr>
          <w:rFonts w:cs="Arial"/>
        </w:rPr>
        <w:t xml:space="preserve">) del </w:t>
      </w:r>
      <w:proofErr w:type="spellStart"/>
      <w:r w:rsidRPr="007C144B">
        <w:rPr>
          <w:rFonts w:cs="Arial"/>
        </w:rPr>
        <w:t>d.l.</w:t>
      </w:r>
      <w:proofErr w:type="spellEnd"/>
      <w:r w:rsidRPr="007C144B">
        <w:rPr>
          <w:rFonts w:cs="Arial"/>
        </w:rPr>
        <w:t xml:space="preserve"> n. 70/2011, convertito dalla l. n. 106/2011 e </w:t>
      </w:r>
      <w:proofErr w:type="spellStart"/>
      <w:r w:rsidRPr="007C144B">
        <w:rPr>
          <w:rFonts w:cs="Arial"/>
        </w:rPr>
        <w:t>s.m.i</w:t>
      </w:r>
      <w:r>
        <w:rPr>
          <w:rFonts w:cs="Arial"/>
        </w:rPr>
        <w:t>.</w:t>
      </w:r>
      <w:proofErr w:type="spellEnd"/>
    </w:p>
    <w:p w14:paraId="24BA4E0C" w14:textId="134BE7E3" w:rsidR="006E3A3A" w:rsidRPr="00C424FC" w:rsidRDefault="00757AA1">
      <w:pPr>
        <w:rPr>
          <w:rFonts w:cs="Arial"/>
          <w:sz w:val="20"/>
        </w:rPr>
      </w:pPr>
      <w:r w:rsidRPr="00C424FC">
        <w:rPr>
          <w:rFonts w:cs="Arial"/>
          <w:sz w:val="20"/>
        </w:rPr>
        <w:t>La gestione della parte corrente, distinta dalla parte in conto capitale, integrata con l’applicazione a bilancio dell’avanzo / disavanzo derivante dagli esercizi precedenti, presenta per l’anno 201</w:t>
      </w:r>
      <w:r w:rsidR="00504AB0" w:rsidRPr="00C424FC">
        <w:rPr>
          <w:rFonts w:cs="Arial"/>
          <w:sz w:val="20"/>
        </w:rPr>
        <w:t>8</w:t>
      </w:r>
      <w:r w:rsidRPr="00C424FC">
        <w:rPr>
          <w:rFonts w:cs="Arial"/>
          <w:sz w:val="20"/>
        </w:rPr>
        <w:t xml:space="preserve"> la seguente situazione:</w:t>
      </w:r>
    </w:p>
    <w:bookmarkStart w:id="19" w:name="_MON_1581500656"/>
    <w:bookmarkEnd w:id="19"/>
    <w:p w14:paraId="3E317B45" w14:textId="7547F146" w:rsidR="006E3A3A" w:rsidRPr="00C424FC" w:rsidRDefault="00054AF7">
      <w:pPr>
        <w:rPr>
          <w:rFonts w:cs="Arial"/>
          <w:sz w:val="20"/>
        </w:rPr>
      </w:pPr>
      <w:r w:rsidRPr="00C424FC">
        <w:rPr>
          <w:rFonts w:cs="Arial"/>
          <w:noProof/>
          <w:sz w:val="20"/>
        </w:rPr>
        <w:object w:dxaOrig="10261" w:dyaOrig="10357" w14:anchorId="14023C85">
          <v:shape id="_x0000_i1036" type="#_x0000_t75" alt="" style="width:516pt;height:775.5pt;mso-width-percent:0;mso-height-percent:0;mso-width-percent:0;mso-height-percent:0" o:ole="">
            <v:imagedata r:id="rId33" o:title=""/>
          </v:shape>
          <o:OLEObject Type="Embed" ProgID="Excel.Sheet.12" ShapeID="_x0000_i1036" DrawAspect="Content" ObjectID="_1615973351" r:id="rId34"/>
        </w:object>
      </w:r>
      <w:bookmarkStart w:id="20" w:name="_MON_1581502256"/>
      <w:bookmarkEnd w:id="20"/>
      <w:r w:rsidRPr="00C424FC">
        <w:rPr>
          <w:rFonts w:cs="Arial"/>
          <w:noProof/>
          <w:sz w:val="20"/>
        </w:rPr>
        <w:object w:dxaOrig="9907" w:dyaOrig="2339" w14:anchorId="73E71BCC">
          <v:shape id="_x0000_i1037" type="#_x0000_t75" alt="" style="width:492pt;height:122.25pt;mso-width-percent:0;mso-height-percent:0;mso-width-percent:0;mso-height-percent:0" o:ole="">
            <v:imagedata r:id="rId35" o:title=""/>
          </v:shape>
          <o:OLEObject Type="Embed" ProgID="Excel.Sheet.12" ShapeID="_x0000_i1037" DrawAspect="Content" ObjectID="_1615973352" r:id="rId36"/>
        </w:object>
      </w:r>
    </w:p>
    <w:p w14:paraId="16A4A6C6" w14:textId="21017889" w:rsidR="009F183C" w:rsidRPr="0073709B" w:rsidRDefault="00757AA1" w:rsidP="0073709B">
      <w:pPr>
        <w:pStyle w:val="Titolo3"/>
        <w:rPr>
          <w:rFonts w:cs="Arial"/>
        </w:rPr>
      </w:pPr>
      <w:bookmarkStart w:id="21" w:name="_Toc4078593"/>
      <w:r w:rsidRPr="0073709B">
        <w:rPr>
          <w:rFonts w:cs="Arial"/>
        </w:rPr>
        <w:t>Evoluzione del Fondo pluriennale vincolato (FPV) nel corso dell’esercizio 201</w:t>
      </w:r>
      <w:r w:rsidR="00504AB0" w:rsidRPr="0073709B">
        <w:rPr>
          <w:rFonts w:cs="Arial"/>
        </w:rPr>
        <w:t>8</w:t>
      </w:r>
      <w:bookmarkEnd w:id="21"/>
    </w:p>
    <w:p w14:paraId="72DCA70C" w14:textId="0C3AA0D2" w:rsidR="009F183C" w:rsidRPr="0011065E" w:rsidRDefault="00757AA1">
      <w:pPr>
        <w:rPr>
          <w:rFonts w:cs="Arial"/>
          <w:i/>
          <w:color w:val="00B0F0"/>
          <w:sz w:val="20"/>
        </w:rPr>
      </w:pPr>
      <w:r w:rsidRPr="0011065E">
        <w:rPr>
          <w:rFonts w:cs="Arial"/>
          <w:i/>
          <w:color w:val="00B0F0"/>
          <w:sz w:val="20"/>
        </w:rPr>
        <w:t xml:space="preserve">Il Fondo pluriennale vincolato nasce dall’applicazione del principio della competenza finanziaria di cui all’allegato 4/2 al D. Lgs.118/2011 per rendere evidente </w:t>
      </w:r>
      <w:r w:rsidR="00393AC8">
        <w:rPr>
          <w:rFonts w:cs="Arial"/>
          <w:i/>
          <w:color w:val="00B0F0"/>
          <w:sz w:val="20"/>
        </w:rPr>
        <w:t>all</w:t>
      </w:r>
      <w:r w:rsidR="00C60355">
        <w:rPr>
          <w:rFonts w:cs="Arial"/>
          <w:i/>
          <w:color w:val="00B0F0"/>
          <w:sz w:val="20"/>
        </w:rPr>
        <w:t>’</w:t>
      </w:r>
      <w:r w:rsidR="00393AC8">
        <w:rPr>
          <w:rFonts w:cs="Arial"/>
          <w:i/>
          <w:color w:val="00B0F0"/>
          <w:sz w:val="20"/>
        </w:rPr>
        <w:t>organo consiliare</w:t>
      </w:r>
      <w:r w:rsidRPr="0011065E">
        <w:rPr>
          <w:rFonts w:cs="Arial"/>
          <w:i/>
          <w:color w:val="00B0F0"/>
          <w:sz w:val="20"/>
        </w:rPr>
        <w:t xml:space="preserve"> la distanza temporale intercorrente tra l’acquisizione dei finanziamenti e l’effettivo impiego di tali risorse.</w:t>
      </w:r>
    </w:p>
    <w:p w14:paraId="1601631C" w14:textId="5E9BD309" w:rsidR="009F183C" w:rsidRPr="00C424FC" w:rsidRDefault="00757AA1">
      <w:pPr>
        <w:rPr>
          <w:rFonts w:cs="Arial"/>
          <w:color w:val="000000"/>
          <w:sz w:val="20"/>
        </w:rPr>
      </w:pPr>
      <w:r w:rsidRPr="00C424FC">
        <w:rPr>
          <w:rFonts w:cs="Arial"/>
          <w:color w:val="000000"/>
          <w:sz w:val="20"/>
        </w:rPr>
        <w:t>L’</w:t>
      </w:r>
      <w:r w:rsidR="001478C7">
        <w:rPr>
          <w:rFonts w:cs="Arial"/>
          <w:color w:val="000000"/>
          <w:sz w:val="20"/>
        </w:rPr>
        <w:t>O</w:t>
      </w:r>
      <w:r w:rsidRPr="00C424FC">
        <w:rPr>
          <w:rFonts w:cs="Arial"/>
          <w:color w:val="000000"/>
          <w:sz w:val="20"/>
        </w:rPr>
        <w:t>rgano di revisione ha verificato con la tecnica del campionamento:</w:t>
      </w:r>
    </w:p>
    <w:p w14:paraId="4E43E471" w14:textId="77777777" w:rsidR="009F183C" w:rsidRPr="00C424FC" w:rsidRDefault="00757AA1">
      <w:pPr>
        <w:pStyle w:val="Paragrafoelenco"/>
        <w:widowControl/>
        <w:numPr>
          <w:ilvl w:val="0"/>
          <w:numId w:val="27"/>
        </w:numPr>
        <w:overflowPunct/>
        <w:spacing w:after="0"/>
        <w:textAlignment w:val="auto"/>
        <w:rPr>
          <w:rFonts w:cs="Arial"/>
          <w:color w:val="000000"/>
          <w:sz w:val="20"/>
        </w:rPr>
      </w:pPr>
      <w:r w:rsidRPr="00C424FC">
        <w:rPr>
          <w:rFonts w:cs="Arial"/>
          <w:color w:val="000000"/>
          <w:sz w:val="20"/>
        </w:rPr>
        <w:t>la fonte di finanziamento del FPV di parte corrente e di parte capitale;</w:t>
      </w:r>
    </w:p>
    <w:p w14:paraId="1D9F9087" w14:textId="77777777" w:rsidR="009F183C" w:rsidRPr="00C424FC" w:rsidRDefault="00757AA1">
      <w:pPr>
        <w:pStyle w:val="Paragrafoelenco"/>
        <w:widowControl/>
        <w:numPr>
          <w:ilvl w:val="0"/>
          <w:numId w:val="27"/>
        </w:numPr>
        <w:overflowPunct/>
        <w:spacing w:after="0"/>
        <w:textAlignment w:val="auto"/>
        <w:rPr>
          <w:rFonts w:cs="Arial"/>
          <w:color w:val="000000"/>
          <w:sz w:val="20"/>
        </w:rPr>
      </w:pPr>
      <w:r w:rsidRPr="00C424FC">
        <w:rPr>
          <w:rFonts w:cs="Arial"/>
          <w:color w:val="000000"/>
          <w:sz w:val="20"/>
        </w:rPr>
        <w:t>la sussistenza dell’accertamento di entrata relativo a obbligazioni attive scadute ed esigibili che contribuiscono alla formazione del FPV;</w:t>
      </w:r>
    </w:p>
    <w:p w14:paraId="0D785DD8" w14:textId="77777777" w:rsidR="009F183C" w:rsidRPr="00C424FC" w:rsidRDefault="00757AA1">
      <w:pPr>
        <w:pStyle w:val="Paragrafoelenco"/>
        <w:widowControl/>
        <w:numPr>
          <w:ilvl w:val="0"/>
          <w:numId w:val="27"/>
        </w:numPr>
        <w:overflowPunct/>
        <w:spacing w:after="0"/>
        <w:textAlignment w:val="auto"/>
        <w:rPr>
          <w:rFonts w:cs="Arial"/>
          <w:color w:val="000000"/>
          <w:sz w:val="20"/>
        </w:rPr>
      </w:pPr>
      <w:r w:rsidRPr="00C424FC">
        <w:rPr>
          <w:rFonts w:cs="Arial"/>
          <w:color w:val="000000"/>
          <w:sz w:val="20"/>
        </w:rPr>
        <w:t>la costituzione del FPV in presenza di obbligazioni giuridiche passive perfezionate;</w:t>
      </w:r>
    </w:p>
    <w:p w14:paraId="5DB4CFEE" w14:textId="77777777" w:rsidR="009F183C" w:rsidRPr="00C424FC" w:rsidRDefault="00757AA1">
      <w:pPr>
        <w:pStyle w:val="Paragrafoelenco"/>
        <w:widowControl/>
        <w:numPr>
          <w:ilvl w:val="0"/>
          <w:numId w:val="27"/>
        </w:numPr>
        <w:overflowPunct/>
        <w:spacing w:after="0"/>
        <w:textAlignment w:val="auto"/>
        <w:rPr>
          <w:rFonts w:cs="Arial"/>
          <w:color w:val="000000"/>
          <w:sz w:val="20"/>
        </w:rPr>
      </w:pPr>
      <w:r w:rsidRPr="00C424FC">
        <w:rPr>
          <w:rFonts w:cs="Arial"/>
          <w:color w:val="000000"/>
          <w:sz w:val="20"/>
        </w:rPr>
        <w:t>la corretta applicazione dell’</w:t>
      </w:r>
      <w:r w:rsidRPr="00C424FC">
        <w:rPr>
          <w:rFonts w:cs="Arial"/>
          <w:sz w:val="20"/>
        </w:rPr>
        <w:t>art.183, comma 3 del TUEL</w:t>
      </w:r>
      <w:r w:rsidRPr="00C424FC">
        <w:rPr>
          <w:rFonts w:cs="Arial"/>
          <w:color w:val="000000"/>
          <w:sz w:val="20"/>
        </w:rPr>
        <w:t xml:space="preserve"> in ordine al FPV riferito ai lavori pubblici;</w:t>
      </w:r>
    </w:p>
    <w:p w14:paraId="2DA56013" w14:textId="365AAE44" w:rsidR="00F83F15" w:rsidRPr="007C144B" w:rsidRDefault="00757AA1" w:rsidP="00F83F15">
      <w:pPr>
        <w:pStyle w:val="Paragrafoelenco"/>
        <w:widowControl/>
        <w:numPr>
          <w:ilvl w:val="0"/>
          <w:numId w:val="27"/>
        </w:numPr>
        <w:overflowPunct/>
        <w:spacing w:after="0"/>
        <w:textAlignment w:val="auto"/>
        <w:rPr>
          <w:rFonts w:cs="Arial"/>
          <w:sz w:val="20"/>
        </w:rPr>
      </w:pPr>
      <w:r w:rsidRPr="00F83F15">
        <w:rPr>
          <w:rFonts w:cs="Arial"/>
          <w:color w:val="000000"/>
          <w:sz w:val="20"/>
        </w:rPr>
        <w:t xml:space="preserve">la formulazione di adeguati cronoprogrammi di spesa in ordine alla imputazione e </w:t>
      </w:r>
      <w:proofErr w:type="spellStart"/>
      <w:r w:rsidRPr="00F83F15">
        <w:rPr>
          <w:rFonts w:cs="Arial"/>
          <w:color w:val="000000"/>
          <w:sz w:val="20"/>
        </w:rPr>
        <w:t>reimputazione</w:t>
      </w:r>
      <w:proofErr w:type="spellEnd"/>
      <w:r w:rsidRPr="00F83F15">
        <w:rPr>
          <w:rFonts w:cs="Arial"/>
          <w:color w:val="000000"/>
          <w:sz w:val="20"/>
        </w:rPr>
        <w:t xml:space="preserve"> di impegni e di residui passivi coperti dal FPV;</w:t>
      </w:r>
    </w:p>
    <w:p w14:paraId="3D6C5BCD" w14:textId="77777777" w:rsidR="00F83F15" w:rsidRPr="007C144B" w:rsidRDefault="00757AA1" w:rsidP="00F83F15">
      <w:pPr>
        <w:pStyle w:val="Paragrafoelenco"/>
        <w:widowControl/>
        <w:numPr>
          <w:ilvl w:val="0"/>
          <w:numId w:val="27"/>
        </w:numPr>
        <w:overflowPunct/>
        <w:spacing w:after="0"/>
        <w:textAlignment w:val="auto"/>
        <w:rPr>
          <w:rFonts w:cs="Arial"/>
          <w:sz w:val="20"/>
        </w:rPr>
      </w:pPr>
      <w:r w:rsidRPr="00F83F15">
        <w:rPr>
          <w:rFonts w:cs="Arial"/>
          <w:color w:val="000000"/>
          <w:sz w:val="20"/>
        </w:rPr>
        <w:t>l’esigibilità dei residui passivi coperti da FPV negli esercizi 201</w:t>
      </w:r>
      <w:r w:rsidR="00504AB0" w:rsidRPr="00F83F15">
        <w:rPr>
          <w:rFonts w:cs="Arial"/>
          <w:color w:val="000000"/>
          <w:sz w:val="20"/>
        </w:rPr>
        <w:t>8</w:t>
      </w:r>
      <w:r w:rsidRPr="00F83F15">
        <w:rPr>
          <w:rFonts w:cs="Arial"/>
          <w:color w:val="000000"/>
          <w:sz w:val="20"/>
        </w:rPr>
        <w:t>-201</w:t>
      </w:r>
      <w:r w:rsidR="00504AB0" w:rsidRPr="00F83F15">
        <w:rPr>
          <w:rFonts w:cs="Arial"/>
          <w:color w:val="000000"/>
          <w:sz w:val="20"/>
        </w:rPr>
        <w:t>9</w:t>
      </w:r>
      <w:r w:rsidRPr="00F83F15">
        <w:rPr>
          <w:rFonts w:cs="Arial"/>
          <w:color w:val="000000"/>
          <w:sz w:val="20"/>
        </w:rPr>
        <w:t>-20</w:t>
      </w:r>
      <w:r w:rsidR="00504AB0" w:rsidRPr="00F83F15">
        <w:rPr>
          <w:rFonts w:cs="Arial"/>
          <w:color w:val="000000"/>
          <w:sz w:val="20"/>
        </w:rPr>
        <w:t>20</w:t>
      </w:r>
      <w:r w:rsidRPr="00F83F15">
        <w:rPr>
          <w:rFonts w:cs="Arial"/>
          <w:color w:val="000000"/>
          <w:sz w:val="20"/>
        </w:rPr>
        <w:t xml:space="preserve"> di riferimento</w:t>
      </w:r>
      <w:r w:rsidR="00F83F15">
        <w:rPr>
          <w:rFonts w:cs="Arial"/>
          <w:color w:val="000000"/>
          <w:sz w:val="20"/>
        </w:rPr>
        <w:t>.</w:t>
      </w:r>
    </w:p>
    <w:p w14:paraId="7F44254D" w14:textId="77777777" w:rsidR="007C144B" w:rsidRDefault="007C144B">
      <w:pPr>
        <w:pStyle w:val="Corpodeltesto3"/>
        <w:spacing w:after="240"/>
        <w:rPr>
          <w:rFonts w:cs="Arial"/>
        </w:rPr>
      </w:pPr>
    </w:p>
    <w:p w14:paraId="1DFC80C5" w14:textId="31009AEC" w:rsidR="009F183C" w:rsidRPr="00C424FC" w:rsidRDefault="00757AA1">
      <w:pPr>
        <w:pStyle w:val="Corpodeltesto3"/>
        <w:spacing w:after="240"/>
        <w:rPr>
          <w:rFonts w:cs="Arial"/>
        </w:rPr>
      </w:pPr>
      <w:r w:rsidRPr="00C424FC">
        <w:rPr>
          <w:rFonts w:cs="Arial"/>
        </w:rPr>
        <w:t>La composizione del FPV finale 31/12/201</w:t>
      </w:r>
      <w:r w:rsidR="00BB0FEA" w:rsidRPr="00C424FC">
        <w:rPr>
          <w:rFonts w:cs="Arial"/>
        </w:rPr>
        <w:t>8</w:t>
      </w:r>
      <w:r w:rsidRPr="00C424FC">
        <w:rPr>
          <w:rFonts w:cs="Arial"/>
        </w:rPr>
        <w:t xml:space="preserve"> è la seguente:</w:t>
      </w:r>
    </w:p>
    <w:tbl>
      <w:tblPr>
        <w:tblStyle w:val="Grigliatabella"/>
        <w:tblW w:w="0" w:type="auto"/>
        <w:tblLook w:val="04A0" w:firstRow="1" w:lastRow="0" w:firstColumn="1" w:lastColumn="0" w:noHBand="0" w:noVBand="1"/>
      </w:tblPr>
      <w:tblGrid>
        <w:gridCol w:w="2952"/>
        <w:gridCol w:w="2955"/>
        <w:gridCol w:w="2956"/>
      </w:tblGrid>
      <w:tr w:rsidR="009F183C" w:rsidRPr="00C424FC" w14:paraId="751B3826" w14:textId="77777777">
        <w:tc>
          <w:tcPr>
            <w:tcW w:w="3020" w:type="dxa"/>
          </w:tcPr>
          <w:p w14:paraId="7AE4C793" w14:textId="77777777" w:rsidR="009F183C" w:rsidRPr="00C424FC" w:rsidRDefault="00757AA1">
            <w:pPr>
              <w:pStyle w:val="Corpodeltesto3"/>
              <w:spacing w:after="240"/>
              <w:rPr>
                <w:rFonts w:cs="Arial"/>
                <w:b/>
              </w:rPr>
            </w:pPr>
            <w:r w:rsidRPr="00C424FC">
              <w:rPr>
                <w:rFonts w:cs="Arial"/>
                <w:b/>
              </w:rPr>
              <w:t>FPV</w:t>
            </w:r>
          </w:p>
        </w:tc>
        <w:tc>
          <w:tcPr>
            <w:tcW w:w="3020" w:type="dxa"/>
          </w:tcPr>
          <w:p w14:paraId="35C95394" w14:textId="07B68078" w:rsidR="009F183C" w:rsidRPr="00C424FC" w:rsidRDefault="00757AA1">
            <w:pPr>
              <w:pStyle w:val="Corpodeltesto3"/>
              <w:spacing w:after="240"/>
              <w:jc w:val="center"/>
              <w:rPr>
                <w:rFonts w:cs="Arial"/>
                <w:b/>
              </w:rPr>
            </w:pPr>
            <w:r w:rsidRPr="00C424FC">
              <w:rPr>
                <w:rFonts w:cs="Arial"/>
                <w:b/>
              </w:rPr>
              <w:t>01/01/201</w:t>
            </w:r>
            <w:r w:rsidR="00BB0FEA" w:rsidRPr="00C424FC">
              <w:rPr>
                <w:rFonts w:cs="Arial"/>
                <w:b/>
              </w:rPr>
              <w:t>8</w:t>
            </w:r>
          </w:p>
        </w:tc>
        <w:tc>
          <w:tcPr>
            <w:tcW w:w="3021" w:type="dxa"/>
          </w:tcPr>
          <w:p w14:paraId="0798344E" w14:textId="7F6B2387" w:rsidR="009F183C" w:rsidRPr="00C424FC" w:rsidRDefault="00757AA1">
            <w:pPr>
              <w:pStyle w:val="Corpodeltesto3"/>
              <w:spacing w:after="240"/>
              <w:jc w:val="center"/>
              <w:rPr>
                <w:rFonts w:cs="Arial"/>
                <w:b/>
              </w:rPr>
            </w:pPr>
            <w:r w:rsidRPr="00C424FC">
              <w:rPr>
                <w:rFonts w:cs="Arial"/>
                <w:b/>
              </w:rPr>
              <w:t>31/12/201</w:t>
            </w:r>
            <w:r w:rsidR="00BB0FEA" w:rsidRPr="00C424FC">
              <w:rPr>
                <w:rFonts w:cs="Arial"/>
                <w:b/>
              </w:rPr>
              <w:t>8</w:t>
            </w:r>
          </w:p>
        </w:tc>
      </w:tr>
      <w:tr w:rsidR="009F183C" w:rsidRPr="00C424FC" w14:paraId="1C753549" w14:textId="77777777">
        <w:tc>
          <w:tcPr>
            <w:tcW w:w="3020" w:type="dxa"/>
          </w:tcPr>
          <w:p w14:paraId="30460344" w14:textId="77777777" w:rsidR="009F183C" w:rsidRPr="00C424FC" w:rsidRDefault="00757AA1">
            <w:pPr>
              <w:pStyle w:val="Corpodeltesto3"/>
              <w:spacing w:after="240"/>
              <w:rPr>
                <w:rFonts w:cs="Arial"/>
              </w:rPr>
            </w:pPr>
            <w:r w:rsidRPr="00C424FC">
              <w:rPr>
                <w:rFonts w:cs="Arial"/>
              </w:rPr>
              <w:t>FPV di parte corrente</w:t>
            </w:r>
          </w:p>
        </w:tc>
        <w:tc>
          <w:tcPr>
            <w:tcW w:w="3020" w:type="dxa"/>
          </w:tcPr>
          <w:p w14:paraId="08F80C1E" w14:textId="77777777" w:rsidR="009F183C" w:rsidRPr="00C424FC" w:rsidRDefault="009F183C">
            <w:pPr>
              <w:pStyle w:val="Corpodeltesto3"/>
              <w:spacing w:after="240"/>
              <w:rPr>
                <w:rFonts w:cs="Arial"/>
              </w:rPr>
            </w:pPr>
          </w:p>
        </w:tc>
        <w:tc>
          <w:tcPr>
            <w:tcW w:w="3021" w:type="dxa"/>
          </w:tcPr>
          <w:p w14:paraId="2EF58828" w14:textId="77777777" w:rsidR="009F183C" w:rsidRPr="00C424FC" w:rsidRDefault="009F183C">
            <w:pPr>
              <w:pStyle w:val="Corpodeltesto3"/>
              <w:spacing w:after="240"/>
              <w:rPr>
                <w:rFonts w:cs="Arial"/>
              </w:rPr>
            </w:pPr>
          </w:p>
        </w:tc>
      </w:tr>
      <w:tr w:rsidR="009F183C" w:rsidRPr="00C424FC" w14:paraId="575792A5" w14:textId="77777777">
        <w:tc>
          <w:tcPr>
            <w:tcW w:w="3020" w:type="dxa"/>
          </w:tcPr>
          <w:p w14:paraId="5789E153" w14:textId="77777777" w:rsidR="009F183C" w:rsidRPr="00C424FC" w:rsidRDefault="00757AA1">
            <w:pPr>
              <w:pStyle w:val="Corpodeltesto3"/>
              <w:spacing w:after="240"/>
              <w:rPr>
                <w:rFonts w:cs="Arial"/>
              </w:rPr>
            </w:pPr>
            <w:r w:rsidRPr="00C424FC">
              <w:rPr>
                <w:rFonts w:cs="Arial"/>
              </w:rPr>
              <w:t>FPV di parte capitale</w:t>
            </w:r>
          </w:p>
        </w:tc>
        <w:tc>
          <w:tcPr>
            <w:tcW w:w="3020" w:type="dxa"/>
          </w:tcPr>
          <w:p w14:paraId="5F9602A5" w14:textId="77777777" w:rsidR="009F183C" w:rsidRPr="00C424FC" w:rsidRDefault="009F183C">
            <w:pPr>
              <w:pStyle w:val="Corpodeltesto3"/>
              <w:spacing w:after="240"/>
              <w:rPr>
                <w:rFonts w:cs="Arial"/>
              </w:rPr>
            </w:pPr>
          </w:p>
        </w:tc>
        <w:tc>
          <w:tcPr>
            <w:tcW w:w="3021" w:type="dxa"/>
          </w:tcPr>
          <w:p w14:paraId="18F05773" w14:textId="77777777" w:rsidR="009F183C" w:rsidRPr="00C424FC" w:rsidRDefault="009F183C">
            <w:pPr>
              <w:pStyle w:val="Corpodeltesto3"/>
              <w:spacing w:after="240"/>
              <w:rPr>
                <w:rFonts w:cs="Arial"/>
              </w:rPr>
            </w:pPr>
          </w:p>
        </w:tc>
      </w:tr>
      <w:tr w:rsidR="002F3E09" w:rsidRPr="00C424FC" w14:paraId="7D94215E" w14:textId="77777777">
        <w:tc>
          <w:tcPr>
            <w:tcW w:w="3020" w:type="dxa"/>
          </w:tcPr>
          <w:p w14:paraId="5737E0E7" w14:textId="60D2136A" w:rsidR="002F3E09" w:rsidRPr="00C424FC" w:rsidRDefault="002F3E09">
            <w:pPr>
              <w:pStyle w:val="Corpodeltesto3"/>
              <w:spacing w:after="240"/>
              <w:rPr>
                <w:rFonts w:cs="Arial"/>
              </w:rPr>
            </w:pPr>
            <w:r w:rsidRPr="00C424FC">
              <w:rPr>
                <w:rFonts w:cs="Arial"/>
              </w:rPr>
              <w:t>FPV per partite finanziarie</w:t>
            </w:r>
          </w:p>
        </w:tc>
        <w:tc>
          <w:tcPr>
            <w:tcW w:w="3020" w:type="dxa"/>
          </w:tcPr>
          <w:p w14:paraId="15BBDF2E" w14:textId="77777777" w:rsidR="002F3E09" w:rsidRPr="00C424FC" w:rsidRDefault="002F3E09">
            <w:pPr>
              <w:pStyle w:val="Corpodeltesto3"/>
              <w:spacing w:after="240"/>
              <w:rPr>
                <w:rFonts w:cs="Arial"/>
              </w:rPr>
            </w:pPr>
          </w:p>
        </w:tc>
        <w:tc>
          <w:tcPr>
            <w:tcW w:w="3021" w:type="dxa"/>
          </w:tcPr>
          <w:p w14:paraId="636D9258" w14:textId="77777777" w:rsidR="002F3E09" w:rsidRPr="00C424FC" w:rsidRDefault="002F3E09">
            <w:pPr>
              <w:pStyle w:val="Corpodeltesto3"/>
              <w:spacing w:after="240"/>
              <w:rPr>
                <w:rFonts w:cs="Arial"/>
              </w:rPr>
            </w:pPr>
          </w:p>
        </w:tc>
      </w:tr>
    </w:tbl>
    <w:p w14:paraId="549DEDB6" w14:textId="1088100C" w:rsidR="009F183C" w:rsidRPr="00C424FC" w:rsidRDefault="009F183C">
      <w:pPr>
        <w:numPr>
          <w:ilvl w:val="12"/>
          <w:numId w:val="0"/>
        </w:numPr>
        <w:jc w:val="left"/>
        <w:rPr>
          <w:rFonts w:cs="Arial"/>
          <w:sz w:val="20"/>
        </w:rPr>
      </w:pPr>
    </w:p>
    <w:p w14:paraId="4EDC5ED2" w14:textId="109EC081" w:rsidR="002F3E09" w:rsidRPr="00C424FC" w:rsidRDefault="002F3E09">
      <w:pPr>
        <w:numPr>
          <w:ilvl w:val="12"/>
          <w:numId w:val="0"/>
        </w:numPr>
        <w:jc w:val="left"/>
        <w:rPr>
          <w:rFonts w:cs="Arial"/>
          <w:sz w:val="20"/>
        </w:rPr>
      </w:pPr>
      <w:r w:rsidRPr="00C424FC">
        <w:rPr>
          <w:rFonts w:cs="Arial"/>
          <w:sz w:val="20"/>
        </w:rPr>
        <w:t>L’alimentazione del Fondo Pluriennale Vincolato di parte corrente:</w:t>
      </w:r>
    </w:p>
    <w:bookmarkStart w:id="22" w:name="_MON_1611861131"/>
    <w:bookmarkEnd w:id="22"/>
    <w:p w14:paraId="354BC4D2" w14:textId="05B9AE77" w:rsidR="002F3E09" w:rsidRPr="00C424FC" w:rsidRDefault="00054AF7">
      <w:pPr>
        <w:numPr>
          <w:ilvl w:val="12"/>
          <w:numId w:val="0"/>
        </w:numPr>
        <w:jc w:val="left"/>
        <w:rPr>
          <w:rFonts w:cs="Arial"/>
          <w:sz w:val="20"/>
        </w:rPr>
      </w:pPr>
      <w:r w:rsidRPr="007534B6">
        <w:rPr>
          <w:rFonts w:cs="Arial"/>
          <w:noProof/>
          <w:sz w:val="18"/>
          <w:szCs w:val="18"/>
        </w:rPr>
        <w:object w:dxaOrig="12705" w:dyaOrig="6058" w14:anchorId="0AD1E38F">
          <v:shape id="_x0000_i1038" type="#_x0000_t75" alt="" style="width:6in;height:204.75pt;mso-width-percent:0;mso-height-percent:0;mso-width-percent:0;mso-height-percent:0" o:ole="">
            <v:imagedata r:id="rId37" o:title=""/>
          </v:shape>
          <o:OLEObject Type="Embed" ProgID="Excel.Sheet.12" ShapeID="_x0000_i1038" DrawAspect="Content" ObjectID="_1615973353" r:id="rId38"/>
        </w:object>
      </w:r>
    </w:p>
    <w:p w14:paraId="440F97BD" w14:textId="77777777" w:rsidR="00C60355" w:rsidRDefault="00C60355">
      <w:pPr>
        <w:numPr>
          <w:ilvl w:val="12"/>
          <w:numId w:val="0"/>
        </w:numPr>
        <w:jc w:val="left"/>
        <w:rPr>
          <w:rFonts w:cs="Arial"/>
          <w:sz w:val="20"/>
        </w:rPr>
      </w:pPr>
    </w:p>
    <w:p w14:paraId="7C6EF571" w14:textId="4BFD46FD" w:rsidR="002F3E09" w:rsidRPr="00C424FC" w:rsidRDefault="002F3E09">
      <w:pPr>
        <w:numPr>
          <w:ilvl w:val="12"/>
          <w:numId w:val="0"/>
        </w:numPr>
        <w:jc w:val="left"/>
        <w:rPr>
          <w:rFonts w:cs="Arial"/>
          <w:sz w:val="20"/>
        </w:rPr>
      </w:pPr>
      <w:r w:rsidRPr="00C424FC">
        <w:rPr>
          <w:rFonts w:cs="Arial"/>
          <w:sz w:val="20"/>
        </w:rPr>
        <w:t>L’alimentazione del Fondo Pluriennale Vincolato di parte capitale:</w:t>
      </w:r>
    </w:p>
    <w:p w14:paraId="49B53C41" w14:textId="4DE213B3" w:rsidR="009F183C" w:rsidRDefault="00054AF7">
      <w:pPr>
        <w:numPr>
          <w:ilvl w:val="12"/>
          <w:numId w:val="0"/>
        </w:numPr>
        <w:jc w:val="left"/>
        <w:rPr>
          <w:rFonts w:cs="Arial"/>
          <w:i/>
          <w:noProof/>
          <w:color w:val="548DD4" w:themeColor="text2" w:themeTint="99"/>
          <w:sz w:val="20"/>
        </w:rPr>
      </w:pPr>
      <w:r w:rsidRPr="00C424FC">
        <w:rPr>
          <w:rFonts w:cs="Arial"/>
          <w:i/>
          <w:noProof/>
          <w:color w:val="548DD4" w:themeColor="text2" w:themeTint="99"/>
          <w:sz w:val="20"/>
        </w:rPr>
        <w:object w:dxaOrig="12712" w:dyaOrig="3939" w14:anchorId="07A009AF">
          <v:shape id="_x0000_i1039" type="#_x0000_t75" alt="" style="width:437.25pt;height:138.75pt;mso-width-percent:0;mso-height-percent:0;mso-width-percent:0;mso-height-percent:0" o:ole="">
            <v:imagedata r:id="rId39" o:title=""/>
          </v:shape>
          <o:OLEObject Type="Embed" ProgID="Excel.Sheet.12" ShapeID="_x0000_i1039" DrawAspect="Content" ObjectID="_1615973354" r:id="rId40"/>
        </w:object>
      </w:r>
    </w:p>
    <w:p w14:paraId="751AABFE" w14:textId="1B4513AE" w:rsidR="00827E1D" w:rsidRDefault="00827E1D">
      <w:pPr>
        <w:numPr>
          <w:ilvl w:val="12"/>
          <w:numId w:val="0"/>
        </w:numPr>
        <w:jc w:val="left"/>
        <w:rPr>
          <w:rFonts w:cs="Arial"/>
          <w:i/>
          <w:noProof/>
          <w:color w:val="548DD4" w:themeColor="text2" w:themeTint="99"/>
          <w:sz w:val="20"/>
        </w:rPr>
      </w:pPr>
    </w:p>
    <w:p w14:paraId="4410BCF9" w14:textId="3B120967" w:rsidR="00827E1D" w:rsidRDefault="00827E1D">
      <w:pPr>
        <w:numPr>
          <w:ilvl w:val="12"/>
          <w:numId w:val="0"/>
        </w:numPr>
        <w:jc w:val="left"/>
        <w:rPr>
          <w:rFonts w:cs="Arial"/>
          <w:i/>
          <w:noProof/>
          <w:color w:val="548DD4" w:themeColor="text2" w:themeTint="99"/>
          <w:sz w:val="20"/>
        </w:rPr>
      </w:pPr>
    </w:p>
    <w:p w14:paraId="3DFF8AA9" w14:textId="6D658927" w:rsidR="00827E1D" w:rsidRDefault="00827E1D">
      <w:pPr>
        <w:numPr>
          <w:ilvl w:val="12"/>
          <w:numId w:val="0"/>
        </w:numPr>
        <w:jc w:val="left"/>
        <w:rPr>
          <w:rFonts w:cs="Arial"/>
          <w:i/>
          <w:noProof/>
          <w:color w:val="548DD4" w:themeColor="text2" w:themeTint="99"/>
          <w:sz w:val="20"/>
        </w:rPr>
      </w:pPr>
    </w:p>
    <w:p w14:paraId="6B4B9EDE" w14:textId="5B261445" w:rsidR="00827E1D" w:rsidRDefault="00827E1D">
      <w:pPr>
        <w:numPr>
          <w:ilvl w:val="12"/>
          <w:numId w:val="0"/>
        </w:numPr>
        <w:jc w:val="left"/>
        <w:rPr>
          <w:rFonts w:cs="Arial"/>
          <w:i/>
          <w:noProof/>
          <w:color w:val="548DD4" w:themeColor="text2" w:themeTint="99"/>
          <w:sz w:val="20"/>
        </w:rPr>
      </w:pPr>
    </w:p>
    <w:p w14:paraId="5EE48FBA" w14:textId="03E8ECBA" w:rsidR="00827E1D" w:rsidRDefault="00827E1D">
      <w:pPr>
        <w:numPr>
          <w:ilvl w:val="12"/>
          <w:numId w:val="0"/>
        </w:numPr>
        <w:jc w:val="left"/>
        <w:rPr>
          <w:rFonts w:cs="Arial"/>
          <w:i/>
          <w:noProof/>
          <w:color w:val="548DD4" w:themeColor="text2" w:themeTint="99"/>
          <w:sz w:val="20"/>
        </w:rPr>
      </w:pPr>
    </w:p>
    <w:p w14:paraId="19CE51BF" w14:textId="32956E23" w:rsidR="00827E1D" w:rsidRDefault="00827E1D">
      <w:pPr>
        <w:numPr>
          <w:ilvl w:val="12"/>
          <w:numId w:val="0"/>
        </w:numPr>
        <w:jc w:val="left"/>
        <w:rPr>
          <w:rFonts w:cs="Arial"/>
          <w:i/>
          <w:noProof/>
          <w:color w:val="548DD4" w:themeColor="text2" w:themeTint="99"/>
          <w:sz w:val="20"/>
        </w:rPr>
      </w:pPr>
    </w:p>
    <w:p w14:paraId="29AEF4C8" w14:textId="2275AEA0" w:rsidR="00827E1D" w:rsidRDefault="00827E1D">
      <w:pPr>
        <w:numPr>
          <w:ilvl w:val="12"/>
          <w:numId w:val="0"/>
        </w:numPr>
        <w:jc w:val="left"/>
        <w:rPr>
          <w:rFonts w:cs="Arial"/>
          <w:i/>
          <w:noProof/>
          <w:color w:val="548DD4" w:themeColor="text2" w:themeTint="99"/>
          <w:sz w:val="20"/>
        </w:rPr>
      </w:pPr>
    </w:p>
    <w:p w14:paraId="17B8EBB2" w14:textId="72B9D381" w:rsidR="00827E1D" w:rsidRDefault="00827E1D">
      <w:pPr>
        <w:numPr>
          <w:ilvl w:val="12"/>
          <w:numId w:val="0"/>
        </w:numPr>
        <w:jc w:val="left"/>
        <w:rPr>
          <w:rFonts w:cs="Arial"/>
          <w:i/>
          <w:noProof/>
          <w:color w:val="548DD4" w:themeColor="text2" w:themeTint="99"/>
          <w:sz w:val="20"/>
        </w:rPr>
      </w:pPr>
    </w:p>
    <w:p w14:paraId="5DF3F146" w14:textId="6A3ABCC6" w:rsidR="00827E1D" w:rsidRDefault="00827E1D">
      <w:pPr>
        <w:numPr>
          <w:ilvl w:val="12"/>
          <w:numId w:val="0"/>
        </w:numPr>
        <w:jc w:val="left"/>
        <w:rPr>
          <w:rFonts w:cs="Arial"/>
          <w:i/>
          <w:noProof/>
          <w:color w:val="548DD4" w:themeColor="text2" w:themeTint="99"/>
          <w:sz w:val="20"/>
        </w:rPr>
      </w:pPr>
    </w:p>
    <w:p w14:paraId="6A68DA62" w14:textId="6AC243C3" w:rsidR="00827E1D" w:rsidRDefault="00827E1D">
      <w:pPr>
        <w:numPr>
          <w:ilvl w:val="12"/>
          <w:numId w:val="0"/>
        </w:numPr>
        <w:jc w:val="left"/>
        <w:rPr>
          <w:rFonts w:cs="Arial"/>
          <w:i/>
          <w:noProof/>
          <w:color w:val="548DD4" w:themeColor="text2" w:themeTint="99"/>
          <w:sz w:val="20"/>
        </w:rPr>
      </w:pPr>
    </w:p>
    <w:p w14:paraId="39AE92F7" w14:textId="14CFDBBA" w:rsidR="00827E1D" w:rsidRDefault="00827E1D">
      <w:pPr>
        <w:numPr>
          <w:ilvl w:val="12"/>
          <w:numId w:val="0"/>
        </w:numPr>
        <w:jc w:val="left"/>
        <w:rPr>
          <w:rFonts w:cs="Arial"/>
          <w:i/>
          <w:noProof/>
          <w:color w:val="548DD4" w:themeColor="text2" w:themeTint="99"/>
          <w:sz w:val="20"/>
        </w:rPr>
      </w:pPr>
    </w:p>
    <w:p w14:paraId="052D2426" w14:textId="2EE50B83" w:rsidR="00827E1D" w:rsidRDefault="00827E1D">
      <w:pPr>
        <w:numPr>
          <w:ilvl w:val="12"/>
          <w:numId w:val="0"/>
        </w:numPr>
        <w:jc w:val="left"/>
        <w:rPr>
          <w:rFonts w:cs="Arial"/>
          <w:i/>
          <w:noProof/>
          <w:color w:val="548DD4" w:themeColor="text2" w:themeTint="99"/>
          <w:sz w:val="20"/>
        </w:rPr>
      </w:pPr>
    </w:p>
    <w:p w14:paraId="23F77CD4" w14:textId="5BDC963C" w:rsidR="00827E1D" w:rsidRDefault="00827E1D">
      <w:pPr>
        <w:numPr>
          <w:ilvl w:val="12"/>
          <w:numId w:val="0"/>
        </w:numPr>
        <w:jc w:val="left"/>
        <w:rPr>
          <w:rFonts w:cs="Arial"/>
          <w:i/>
          <w:noProof/>
          <w:color w:val="548DD4" w:themeColor="text2" w:themeTint="99"/>
          <w:sz w:val="20"/>
        </w:rPr>
      </w:pPr>
    </w:p>
    <w:p w14:paraId="387C7050" w14:textId="62FAC7F7" w:rsidR="00827E1D" w:rsidRDefault="00827E1D">
      <w:pPr>
        <w:numPr>
          <w:ilvl w:val="12"/>
          <w:numId w:val="0"/>
        </w:numPr>
        <w:jc w:val="left"/>
        <w:rPr>
          <w:rFonts w:cs="Arial"/>
          <w:i/>
          <w:noProof/>
          <w:color w:val="548DD4" w:themeColor="text2" w:themeTint="99"/>
          <w:sz w:val="20"/>
        </w:rPr>
      </w:pPr>
    </w:p>
    <w:p w14:paraId="49D64D22" w14:textId="28DCF967" w:rsidR="00827E1D" w:rsidRDefault="00827E1D">
      <w:pPr>
        <w:numPr>
          <w:ilvl w:val="12"/>
          <w:numId w:val="0"/>
        </w:numPr>
        <w:jc w:val="left"/>
        <w:rPr>
          <w:rFonts w:cs="Arial"/>
          <w:i/>
          <w:noProof/>
          <w:color w:val="548DD4" w:themeColor="text2" w:themeTint="99"/>
          <w:sz w:val="20"/>
        </w:rPr>
      </w:pPr>
    </w:p>
    <w:p w14:paraId="4058B7F7" w14:textId="3FE831DB" w:rsidR="00827E1D" w:rsidRDefault="00827E1D">
      <w:pPr>
        <w:numPr>
          <w:ilvl w:val="12"/>
          <w:numId w:val="0"/>
        </w:numPr>
        <w:jc w:val="left"/>
        <w:rPr>
          <w:rFonts w:cs="Arial"/>
          <w:i/>
          <w:noProof/>
          <w:color w:val="548DD4" w:themeColor="text2" w:themeTint="99"/>
          <w:sz w:val="20"/>
        </w:rPr>
      </w:pPr>
    </w:p>
    <w:p w14:paraId="49CD8596" w14:textId="15C9695B" w:rsidR="00827E1D" w:rsidRDefault="00827E1D">
      <w:pPr>
        <w:numPr>
          <w:ilvl w:val="12"/>
          <w:numId w:val="0"/>
        </w:numPr>
        <w:jc w:val="left"/>
        <w:rPr>
          <w:rFonts w:cs="Arial"/>
          <w:i/>
          <w:noProof/>
          <w:color w:val="548DD4" w:themeColor="text2" w:themeTint="99"/>
          <w:sz w:val="20"/>
        </w:rPr>
      </w:pPr>
    </w:p>
    <w:p w14:paraId="6ADB94C8" w14:textId="7A5D217A" w:rsidR="00827E1D" w:rsidRDefault="00827E1D">
      <w:pPr>
        <w:numPr>
          <w:ilvl w:val="12"/>
          <w:numId w:val="0"/>
        </w:numPr>
        <w:jc w:val="left"/>
        <w:rPr>
          <w:rFonts w:cs="Arial"/>
          <w:i/>
          <w:noProof/>
          <w:color w:val="548DD4" w:themeColor="text2" w:themeTint="99"/>
          <w:sz w:val="20"/>
        </w:rPr>
      </w:pPr>
    </w:p>
    <w:p w14:paraId="61DA35C9" w14:textId="14DFE688" w:rsidR="00827E1D" w:rsidRDefault="00827E1D">
      <w:pPr>
        <w:numPr>
          <w:ilvl w:val="12"/>
          <w:numId w:val="0"/>
        </w:numPr>
        <w:jc w:val="left"/>
        <w:rPr>
          <w:rFonts w:cs="Arial"/>
          <w:i/>
          <w:noProof/>
          <w:color w:val="548DD4" w:themeColor="text2" w:themeTint="99"/>
          <w:sz w:val="20"/>
        </w:rPr>
      </w:pPr>
    </w:p>
    <w:p w14:paraId="6C9B9FCF" w14:textId="5D880192" w:rsidR="00827E1D" w:rsidRDefault="00827E1D">
      <w:pPr>
        <w:numPr>
          <w:ilvl w:val="12"/>
          <w:numId w:val="0"/>
        </w:numPr>
        <w:jc w:val="left"/>
        <w:rPr>
          <w:rFonts w:cs="Arial"/>
          <w:i/>
          <w:noProof/>
          <w:color w:val="548DD4" w:themeColor="text2" w:themeTint="99"/>
          <w:sz w:val="20"/>
        </w:rPr>
      </w:pPr>
    </w:p>
    <w:p w14:paraId="45B122F8" w14:textId="2FDBD901" w:rsidR="00827E1D" w:rsidRDefault="00827E1D">
      <w:pPr>
        <w:numPr>
          <w:ilvl w:val="12"/>
          <w:numId w:val="0"/>
        </w:numPr>
        <w:jc w:val="left"/>
        <w:rPr>
          <w:rFonts w:cs="Arial"/>
          <w:i/>
          <w:noProof/>
          <w:color w:val="548DD4" w:themeColor="text2" w:themeTint="99"/>
          <w:sz w:val="20"/>
        </w:rPr>
      </w:pPr>
    </w:p>
    <w:p w14:paraId="2020D701" w14:textId="16658A7C" w:rsidR="00827E1D" w:rsidRDefault="00827E1D">
      <w:pPr>
        <w:numPr>
          <w:ilvl w:val="12"/>
          <w:numId w:val="0"/>
        </w:numPr>
        <w:jc w:val="left"/>
        <w:rPr>
          <w:rFonts w:cs="Arial"/>
          <w:i/>
          <w:noProof/>
          <w:color w:val="548DD4" w:themeColor="text2" w:themeTint="99"/>
          <w:sz w:val="20"/>
        </w:rPr>
      </w:pPr>
    </w:p>
    <w:p w14:paraId="507E7B02" w14:textId="15E4ECD4" w:rsidR="00827E1D" w:rsidRDefault="00827E1D">
      <w:pPr>
        <w:numPr>
          <w:ilvl w:val="12"/>
          <w:numId w:val="0"/>
        </w:numPr>
        <w:jc w:val="left"/>
        <w:rPr>
          <w:rFonts w:cs="Arial"/>
          <w:i/>
          <w:noProof/>
          <w:color w:val="548DD4" w:themeColor="text2" w:themeTint="99"/>
          <w:sz w:val="20"/>
        </w:rPr>
      </w:pPr>
    </w:p>
    <w:p w14:paraId="0A5E4547" w14:textId="31A6DF7B" w:rsidR="00827E1D" w:rsidRDefault="00827E1D">
      <w:pPr>
        <w:numPr>
          <w:ilvl w:val="12"/>
          <w:numId w:val="0"/>
        </w:numPr>
        <w:jc w:val="left"/>
        <w:rPr>
          <w:rFonts w:cs="Arial"/>
          <w:i/>
          <w:noProof/>
          <w:color w:val="548DD4" w:themeColor="text2" w:themeTint="99"/>
          <w:sz w:val="20"/>
        </w:rPr>
      </w:pPr>
    </w:p>
    <w:p w14:paraId="69D84E38" w14:textId="6094AC84" w:rsidR="00827E1D" w:rsidRDefault="00827E1D">
      <w:pPr>
        <w:numPr>
          <w:ilvl w:val="12"/>
          <w:numId w:val="0"/>
        </w:numPr>
        <w:jc w:val="left"/>
        <w:rPr>
          <w:rFonts w:cs="Arial"/>
          <w:i/>
          <w:noProof/>
          <w:color w:val="548DD4" w:themeColor="text2" w:themeTint="99"/>
          <w:sz w:val="20"/>
        </w:rPr>
      </w:pPr>
    </w:p>
    <w:p w14:paraId="42AB2A61" w14:textId="0F310AA2" w:rsidR="00827E1D" w:rsidRDefault="00827E1D">
      <w:pPr>
        <w:numPr>
          <w:ilvl w:val="12"/>
          <w:numId w:val="0"/>
        </w:numPr>
        <w:jc w:val="left"/>
        <w:rPr>
          <w:rFonts w:cs="Arial"/>
          <w:i/>
          <w:noProof/>
          <w:color w:val="548DD4" w:themeColor="text2" w:themeTint="99"/>
          <w:sz w:val="20"/>
        </w:rPr>
      </w:pPr>
    </w:p>
    <w:p w14:paraId="6771A46B" w14:textId="4AF4BF24" w:rsidR="00827E1D" w:rsidRDefault="00827E1D">
      <w:pPr>
        <w:numPr>
          <w:ilvl w:val="12"/>
          <w:numId w:val="0"/>
        </w:numPr>
        <w:jc w:val="left"/>
        <w:rPr>
          <w:rFonts w:cs="Arial"/>
          <w:i/>
          <w:noProof/>
          <w:color w:val="548DD4" w:themeColor="text2" w:themeTint="99"/>
          <w:sz w:val="20"/>
        </w:rPr>
      </w:pPr>
    </w:p>
    <w:p w14:paraId="2A559721" w14:textId="2E1CDFFE" w:rsidR="00827E1D" w:rsidRDefault="00827E1D">
      <w:pPr>
        <w:numPr>
          <w:ilvl w:val="12"/>
          <w:numId w:val="0"/>
        </w:numPr>
        <w:jc w:val="left"/>
        <w:rPr>
          <w:rFonts w:cs="Arial"/>
          <w:i/>
          <w:noProof/>
          <w:color w:val="548DD4" w:themeColor="text2" w:themeTint="99"/>
          <w:sz w:val="20"/>
        </w:rPr>
      </w:pPr>
    </w:p>
    <w:p w14:paraId="24C9E76B" w14:textId="1F9CB5D5" w:rsidR="00827E1D" w:rsidRDefault="00827E1D">
      <w:pPr>
        <w:numPr>
          <w:ilvl w:val="12"/>
          <w:numId w:val="0"/>
        </w:numPr>
        <w:jc w:val="left"/>
        <w:rPr>
          <w:rFonts w:cs="Arial"/>
          <w:i/>
          <w:noProof/>
          <w:color w:val="548DD4" w:themeColor="text2" w:themeTint="99"/>
          <w:sz w:val="20"/>
        </w:rPr>
      </w:pPr>
    </w:p>
    <w:p w14:paraId="59F87E33" w14:textId="20261500" w:rsidR="00827E1D" w:rsidRDefault="00827E1D">
      <w:pPr>
        <w:numPr>
          <w:ilvl w:val="12"/>
          <w:numId w:val="0"/>
        </w:numPr>
        <w:jc w:val="left"/>
        <w:rPr>
          <w:rFonts w:cs="Arial"/>
          <w:i/>
          <w:noProof/>
          <w:color w:val="548DD4" w:themeColor="text2" w:themeTint="99"/>
          <w:sz w:val="20"/>
        </w:rPr>
      </w:pPr>
    </w:p>
    <w:p w14:paraId="777933B1" w14:textId="26A90AC3" w:rsidR="00827E1D" w:rsidRDefault="00827E1D">
      <w:pPr>
        <w:numPr>
          <w:ilvl w:val="12"/>
          <w:numId w:val="0"/>
        </w:numPr>
        <w:jc w:val="left"/>
        <w:rPr>
          <w:rFonts w:cs="Arial"/>
          <w:i/>
          <w:noProof/>
          <w:color w:val="548DD4" w:themeColor="text2" w:themeTint="99"/>
          <w:sz w:val="20"/>
        </w:rPr>
      </w:pPr>
      <w:r>
        <w:rPr>
          <w:rFonts w:cs="Arial"/>
          <w:i/>
          <w:noProof/>
          <w:color w:val="548DD4" w:themeColor="text2" w:themeTint="99"/>
          <w:sz w:val="20"/>
        </w:rPr>
        <w:br w:type="page"/>
      </w:r>
    </w:p>
    <w:p w14:paraId="3C10596D" w14:textId="5B1E5E7C" w:rsidR="009F183C" w:rsidRPr="00A71CBD" w:rsidRDefault="00757AA1">
      <w:pPr>
        <w:pStyle w:val="Titolo3"/>
        <w:rPr>
          <w:rFonts w:cs="Arial"/>
        </w:rPr>
      </w:pPr>
      <w:bookmarkStart w:id="23" w:name="_Toc4078594"/>
      <w:r w:rsidRPr="00A71CBD">
        <w:rPr>
          <w:rFonts w:cs="Arial"/>
        </w:rPr>
        <w:t>Risultato di amministrazione</w:t>
      </w:r>
      <w:bookmarkEnd w:id="23"/>
    </w:p>
    <w:p w14:paraId="5A43894E" w14:textId="1AFBEDE4" w:rsidR="009F183C" w:rsidRPr="00C424FC" w:rsidRDefault="00757AA1">
      <w:pPr>
        <w:spacing w:before="120"/>
        <w:rPr>
          <w:rFonts w:cs="Arial"/>
          <w:bCs/>
          <w:sz w:val="20"/>
        </w:rPr>
      </w:pPr>
      <w:r w:rsidRPr="00C424FC">
        <w:rPr>
          <w:rFonts w:cs="Arial"/>
          <w:bCs/>
          <w:sz w:val="20"/>
        </w:rPr>
        <w:t>L’</w:t>
      </w:r>
      <w:r w:rsidR="001478C7">
        <w:rPr>
          <w:rFonts w:cs="Arial"/>
          <w:bCs/>
          <w:sz w:val="20"/>
        </w:rPr>
        <w:t>O</w:t>
      </w:r>
      <w:r w:rsidRPr="00C424FC">
        <w:rPr>
          <w:rFonts w:cs="Arial"/>
          <w:bCs/>
          <w:sz w:val="20"/>
        </w:rPr>
        <w:t>rgano di revisione ha verificato e attesta che:</w:t>
      </w:r>
    </w:p>
    <w:p w14:paraId="6BF765F3" w14:textId="0A2FB285" w:rsidR="009F183C" w:rsidRPr="00C424FC" w:rsidRDefault="00757AA1">
      <w:pPr>
        <w:pStyle w:val="Paragrafoelenco"/>
        <w:numPr>
          <w:ilvl w:val="0"/>
          <w:numId w:val="29"/>
        </w:numPr>
        <w:spacing w:before="120"/>
        <w:rPr>
          <w:rFonts w:cs="Arial"/>
          <w:bCs/>
          <w:sz w:val="20"/>
        </w:rPr>
      </w:pPr>
      <w:r w:rsidRPr="00C424FC">
        <w:rPr>
          <w:rFonts w:cs="Arial"/>
          <w:bCs/>
          <w:sz w:val="20"/>
        </w:rPr>
        <w:t>Il risultato di amministrazione dell’esercizio 201</w:t>
      </w:r>
      <w:r w:rsidR="00BB0FEA" w:rsidRPr="00C424FC">
        <w:rPr>
          <w:rFonts w:cs="Arial"/>
          <w:bCs/>
          <w:sz w:val="20"/>
        </w:rPr>
        <w:t>8</w:t>
      </w:r>
      <w:r w:rsidRPr="00C424FC">
        <w:rPr>
          <w:rFonts w:cs="Arial"/>
          <w:bCs/>
          <w:sz w:val="20"/>
        </w:rPr>
        <w:t xml:space="preserve">, presenta un </w:t>
      </w:r>
      <w:r w:rsidRPr="00C424FC">
        <w:rPr>
          <w:rFonts w:cs="Arial"/>
          <w:b/>
          <w:bCs/>
          <w:i/>
          <w:sz w:val="20"/>
        </w:rPr>
        <w:t>avanzo / disavanzo</w:t>
      </w:r>
      <w:r w:rsidRPr="00C424FC">
        <w:rPr>
          <w:rFonts w:cs="Arial"/>
          <w:bCs/>
          <w:sz w:val="20"/>
        </w:rPr>
        <w:t xml:space="preserve"> di Euro ……….., come risulta dai seguenti elementi:</w:t>
      </w:r>
    </w:p>
    <w:p w14:paraId="0D0F1BB5" w14:textId="77777777" w:rsidR="009F183C" w:rsidRPr="00C424FC" w:rsidRDefault="009F183C">
      <w:pPr>
        <w:spacing w:before="120"/>
        <w:rPr>
          <w:rFonts w:cs="Arial"/>
          <w:bCs/>
          <w:sz w:val="20"/>
        </w:rPr>
      </w:pPr>
    </w:p>
    <w:bookmarkStart w:id="24" w:name="_MON_1519222246"/>
    <w:bookmarkEnd w:id="24"/>
    <w:p w14:paraId="17A6AF1F" w14:textId="7EA168E2" w:rsidR="009F183C" w:rsidRPr="00C424FC" w:rsidRDefault="00054AF7">
      <w:pPr>
        <w:spacing w:before="120"/>
        <w:jc w:val="left"/>
        <w:rPr>
          <w:rFonts w:cs="Arial"/>
          <w:bCs/>
          <w:sz w:val="20"/>
        </w:rPr>
      </w:pPr>
      <w:r w:rsidRPr="00C424FC">
        <w:rPr>
          <w:rFonts w:cs="Arial"/>
          <w:bCs/>
          <w:noProof/>
          <w:sz w:val="20"/>
        </w:rPr>
        <w:object w:dxaOrig="8878" w:dyaOrig="9188" w14:anchorId="3C8EEC2E">
          <v:shape id="_x0000_i1040" type="#_x0000_t75" alt="" style="width:462pt;height:462pt;mso-width-percent:0;mso-height-percent:0;mso-width-percent:0;mso-height-percent:0" o:ole="">
            <v:imagedata r:id="rId41" o:title=""/>
          </v:shape>
          <o:OLEObject Type="Embed" ProgID="Excel.Sheet.12" ShapeID="_x0000_i1040" DrawAspect="Content" ObjectID="_1615973355" r:id="rId42"/>
        </w:object>
      </w:r>
    </w:p>
    <w:p w14:paraId="7098ECDC" w14:textId="77777777" w:rsidR="009F183C" w:rsidRPr="00A71CBD" w:rsidRDefault="00757AA1">
      <w:pPr>
        <w:rPr>
          <w:rFonts w:cs="Arial"/>
          <w:i/>
          <w:sz w:val="20"/>
        </w:rPr>
      </w:pPr>
      <w:r w:rsidRPr="00A71CBD">
        <w:rPr>
          <w:rFonts w:cs="Arial"/>
          <w:i/>
          <w:sz w:val="20"/>
        </w:rPr>
        <w:t>(eventuale)</w:t>
      </w:r>
    </w:p>
    <w:p w14:paraId="35C3A165" w14:textId="62E05887" w:rsidR="009F183C" w:rsidRPr="00C424FC" w:rsidRDefault="00757AA1">
      <w:pPr>
        <w:spacing w:before="120"/>
        <w:rPr>
          <w:rFonts w:cs="Arial"/>
          <w:bCs/>
          <w:sz w:val="20"/>
        </w:rPr>
      </w:pPr>
      <w:r w:rsidRPr="00C424FC">
        <w:rPr>
          <w:rFonts w:cs="Arial"/>
          <w:bCs/>
          <w:sz w:val="20"/>
        </w:rPr>
        <w:t>Nel conto del tesoriere al 31/12/201</w:t>
      </w:r>
      <w:r w:rsidR="00BB0FEA" w:rsidRPr="00C424FC">
        <w:rPr>
          <w:rFonts w:cs="Arial"/>
          <w:bCs/>
          <w:sz w:val="20"/>
        </w:rPr>
        <w:t>8</w:t>
      </w:r>
      <w:r w:rsidRPr="00C424FC">
        <w:rPr>
          <w:rFonts w:cs="Arial"/>
          <w:bCs/>
          <w:sz w:val="20"/>
        </w:rPr>
        <w:t>, sono indicati pagamenti per esecuzione forzata per euro…….e al finanziamento di tali pagamenti si è provveduto come segue……….</w:t>
      </w:r>
    </w:p>
    <w:p w14:paraId="2D1361B4" w14:textId="77777777" w:rsidR="009F183C" w:rsidRPr="00A71CBD" w:rsidRDefault="00757AA1">
      <w:pPr>
        <w:rPr>
          <w:rFonts w:cs="Arial"/>
          <w:i/>
          <w:sz w:val="20"/>
        </w:rPr>
      </w:pPr>
      <w:r w:rsidRPr="00A71CBD">
        <w:rPr>
          <w:rFonts w:cs="Arial"/>
          <w:i/>
          <w:sz w:val="20"/>
        </w:rPr>
        <w:t>(eventuale)</w:t>
      </w:r>
    </w:p>
    <w:p w14:paraId="5B981134" w14:textId="77777777" w:rsidR="009F183C" w:rsidRPr="00C424FC" w:rsidRDefault="00757AA1">
      <w:pPr>
        <w:spacing w:before="120"/>
        <w:rPr>
          <w:rFonts w:cs="Arial"/>
          <w:bCs/>
          <w:sz w:val="20"/>
        </w:rPr>
      </w:pPr>
      <w:r w:rsidRPr="00C424FC">
        <w:rPr>
          <w:rFonts w:cs="Arial"/>
          <w:bCs/>
          <w:sz w:val="20"/>
        </w:rPr>
        <w:t>Nei residui attivi sono compresi euro …….. derivanti da accertamenti di tributi effettuati sulla base di stima del Dipartimento finanze.</w:t>
      </w:r>
    </w:p>
    <w:p w14:paraId="1911FB68" w14:textId="77777777" w:rsidR="009F183C" w:rsidRPr="00C424FC" w:rsidRDefault="00757AA1">
      <w:pPr>
        <w:pStyle w:val="Paragrafoelenco"/>
        <w:numPr>
          <w:ilvl w:val="0"/>
          <w:numId w:val="29"/>
        </w:numPr>
        <w:rPr>
          <w:rFonts w:cs="Arial"/>
          <w:bCs/>
          <w:sz w:val="20"/>
        </w:rPr>
      </w:pPr>
      <w:r w:rsidRPr="00C424FC">
        <w:rPr>
          <w:rFonts w:cs="Arial"/>
          <w:bCs/>
          <w:sz w:val="20"/>
        </w:rPr>
        <w:t>Il risultato di amministrazione nell’ultimo triennio ha avuto la seguente evoluzione:</w:t>
      </w:r>
    </w:p>
    <w:p w14:paraId="4B9042FE" w14:textId="2A86B3F9" w:rsidR="00D24B28" w:rsidRPr="00C424FC" w:rsidRDefault="00054AF7">
      <w:pPr>
        <w:rPr>
          <w:rFonts w:cs="Arial"/>
          <w:i/>
          <w:color w:val="365F91"/>
          <w:sz w:val="18"/>
          <w:szCs w:val="18"/>
        </w:rPr>
      </w:pPr>
      <w:r w:rsidRPr="00C424FC">
        <w:rPr>
          <w:rFonts w:cs="Arial"/>
          <w:i/>
          <w:noProof/>
          <w:color w:val="365F91"/>
          <w:sz w:val="18"/>
          <w:szCs w:val="18"/>
        </w:rPr>
        <w:object w:dxaOrig="9554" w:dyaOrig="2720" w14:anchorId="7DB10547">
          <v:shape id="_x0000_i1041" type="#_x0000_t75" alt="" style="width:437.25pt;height:126pt;mso-width-percent:0;mso-height-percent:0;mso-width-percent:0;mso-height-percent:0" o:ole="">
            <v:imagedata r:id="rId43" o:title=""/>
          </v:shape>
          <o:OLEObject Type="Embed" ProgID="Excel.Sheet.12" ShapeID="_x0000_i1041" DrawAspect="Content" ObjectID="_1615973356" r:id="rId44"/>
        </w:object>
      </w:r>
    </w:p>
    <w:p w14:paraId="6429F06B" w14:textId="3D323E63" w:rsidR="009F183C" w:rsidRPr="00A71CBD" w:rsidRDefault="00D24B28">
      <w:pPr>
        <w:rPr>
          <w:rFonts w:cs="Arial"/>
          <w:bCs/>
          <w:color w:val="00B0F0"/>
          <w:sz w:val="20"/>
        </w:rPr>
      </w:pPr>
      <w:r w:rsidRPr="00A71CBD">
        <w:rPr>
          <w:rFonts w:cs="Arial"/>
          <w:i/>
          <w:color w:val="00B0F0"/>
          <w:sz w:val="18"/>
          <w:szCs w:val="18"/>
        </w:rPr>
        <w:t>I</w:t>
      </w:r>
      <w:r w:rsidR="00757AA1" w:rsidRPr="00A71CBD">
        <w:rPr>
          <w:rFonts w:cs="Arial"/>
          <w:i/>
          <w:color w:val="00B0F0"/>
          <w:sz w:val="18"/>
          <w:szCs w:val="18"/>
        </w:rPr>
        <w:t>l fondo parte disponibile va espresso in valore positivo se il risultato di amministrazione è superiore alla sommatoria degli altri fondi. In tal caso, esso evidenzia la quota di avanzo disponibile. Va invece espresso in valore negativo se la sommatoria degli altri fondi è superiore al risultato di amministrazione poiché, in tal caso, esso evidenzia la quota di disavanzo applicata (o da applicare) obbligatoriamente al bilancio di previsione per ricostituire integralmente la parte vincolata, la parte accantonata e la parte destinata.</w:t>
      </w:r>
    </w:p>
    <w:p w14:paraId="4EC4F912" w14:textId="77777777" w:rsidR="004B5275" w:rsidRPr="00C424FC" w:rsidRDefault="004B5275" w:rsidP="004B5275">
      <w:pPr>
        <w:rPr>
          <w:rFonts w:cs="Arial"/>
          <w:sz w:val="20"/>
        </w:rPr>
      </w:pPr>
    </w:p>
    <w:p w14:paraId="7466D21A" w14:textId="5CCD65BD" w:rsidR="004B5275" w:rsidRPr="00C424FC" w:rsidRDefault="004B5275" w:rsidP="004B5275">
      <w:pPr>
        <w:rPr>
          <w:rFonts w:cs="Arial"/>
          <w:sz w:val="20"/>
        </w:rPr>
      </w:pPr>
      <w:r w:rsidRPr="00C424FC">
        <w:rPr>
          <w:rFonts w:cs="Arial"/>
          <w:sz w:val="20"/>
        </w:rPr>
        <w:t xml:space="preserve">L’Organo di revisione ha verificato che alla chiusura dell’esercizio le entrate esigibili che hanno finanziato spese di investimento per le quali, sulla base del principio contabile applicato di cui all’All.4/2 al D.Lgs.118/2011 e </w:t>
      </w:r>
      <w:proofErr w:type="spellStart"/>
      <w:r w:rsidRPr="00C424FC">
        <w:rPr>
          <w:rFonts w:cs="Arial"/>
          <w:sz w:val="20"/>
        </w:rPr>
        <w:t>s.m.i.</w:t>
      </w:r>
      <w:proofErr w:type="spellEnd"/>
      <w:r w:rsidRPr="00C424FC">
        <w:rPr>
          <w:rFonts w:cs="Arial"/>
          <w:sz w:val="20"/>
        </w:rPr>
        <w:t>, non è stato costituito il F.P.V., sono confluite nella corrispondente quota del risultato di amministrazione vincolato, destinato ad investimento o libero, a seconda della fonte di finanziamento.</w:t>
      </w:r>
    </w:p>
    <w:p w14:paraId="6C037C88" w14:textId="77777777" w:rsidR="004B5275" w:rsidRPr="00A71CBD" w:rsidRDefault="004B5275" w:rsidP="004B5275">
      <w:pPr>
        <w:rPr>
          <w:rFonts w:cs="Arial"/>
          <w:color w:val="00B0F0"/>
          <w:sz w:val="20"/>
        </w:rPr>
      </w:pPr>
      <w:r w:rsidRPr="00A71CBD">
        <w:rPr>
          <w:rFonts w:cs="Arial"/>
          <w:i/>
          <w:color w:val="00B0F0"/>
          <w:sz w:val="20"/>
        </w:rPr>
        <w:t>In caso di risposta negativa, indicare le ragioni:………………………….</w:t>
      </w:r>
    </w:p>
    <w:p w14:paraId="37F92DFC" w14:textId="77777777" w:rsidR="009F183C" w:rsidRPr="00C424FC" w:rsidRDefault="009F183C">
      <w:pPr>
        <w:rPr>
          <w:rFonts w:cs="Arial"/>
          <w:i/>
          <w:color w:val="365F91"/>
          <w:sz w:val="20"/>
        </w:rPr>
      </w:pPr>
    </w:p>
    <w:p w14:paraId="6D65F2B6" w14:textId="77777777" w:rsidR="009F183C" w:rsidRPr="000D0A34" w:rsidRDefault="00757AA1">
      <w:pPr>
        <w:rPr>
          <w:rFonts w:cs="Arial"/>
          <w:i/>
          <w:sz w:val="20"/>
        </w:rPr>
      </w:pPr>
      <w:r w:rsidRPr="000D0A34">
        <w:rPr>
          <w:rFonts w:cs="Arial"/>
          <w:i/>
          <w:sz w:val="20"/>
        </w:rPr>
        <w:t>(eventuale)</w:t>
      </w:r>
    </w:p>
    <w:p w14:paraId="292CD30A" w14:textId="012C0061" w:rsidR="009F183C" w:rsidRPr="00C424FC" w:rsidRDefault="00757AA1">
      <w:pPr>
        <w:numPr>
          <w:ilvl w:val="12"/>
          <w:numId w:val="0"/>
        </w:numPr>
        <w:rPr>
          <w:rFonts w:cs="Arial"/>
          <w:sz w:val="20"/>
        </w:rPr>
      </w:pPr>
      <w:r w:rsidRPr="00C424FC">
        <w:rPr>
          <w:rFonts w:cs="Arial"/>
          <w:sz w:val="20"/>
        </w:rPr>
        <w:t>L’Organo di revisione ha accertato che l’ente ha apposto propri vincoli di destinazione all’avanzo di amministrazione in quanto non ha rinviato la copertura del disavanzo di amministrazione degli esercizi precedenti ed ha coperto tutti i debiti fuori bilancio riconosciuti.</w:t>
      </w:r>
    </w:p>
    <w:p w14:paraId="1CEF3313" w14:textId="77777777" w:rsidR="00C60355" w:rsidRDefault="00C60355">
      <w:pPr>
        <w:rPr>
          <w:rFonts w:cs="Arial"/>
          <w:b/>
          <w:sz w:val="24"/>
          <w:szCs w:val="24"/>
        </w:rPr>
      </w:pPr>
    </w:p>
    <w:p w14:paraId="6156B597" w14:textId="5C4F0F6A" w:rsidR="009F183C" w:rsidRPr="0073709B" w:rsidRDefault="00D24B28">
      <w:pPr>
        <w:rPr>
          <w:rFonts w:cs="Arial"/>
          <w:b/>
          <w:sz w:val="24"/>
          <w:szCs w:val="24"/>
        </w:rPr>
      </w:pPr>
      <w:r w:rsidRPr="0073709B">
        <w:rPr>
          <w:rFonts w:cs="Arial"/>
          <w:b/>
          <w:sz w:val="24"/>
          <w:szCs w:val="24"/>
        </w:rPr>
        <w:t>Utilizzo</w:t>
      </w:r>
      <w:r w:rsidR="001478C7">
        <w:rPr>
          <w:rFonts w:cs="Arial"/>
          <w:b/>
          <w:sz w:val="24"/>
          <w:szCs w:val="24"/>
        </w:rPr>
        <w:t xml:space="preserve"> nell’esercizio 2018</w:t>
      </w:r>
      <w:r w:rsidRPr="0073709B">
        <w:rPr>
          <w:rFonts w:cs="Arial"/>
          <w:b/>
          <w:sz w:val="24"/>
          <w:szCs w:val="24"/>
        </w:rPr>
        <w:t xml:space="preserve"> delle risorse del risultato d’amministrazione dell’esercizio 201</w:t>
      </w:r>
      <w:r w:rsidR="00221521">
        <w:rPr>
          <w:rFonts w:cs="Arial"/>
          <w:b/>
          <w:sz w:val="24"/>
          <w:szCs w:val="24"/>
        </w:rPr>
        <w:t>7</w:t>
      </w:r>
    </w:p>
    <w:p w14:paraId="56813E04" w14:textId="77777777" w:rsidR="009F183C" w:rsidRPr="00C424FC" w:rsidRDefault="009F183C">
      <w:pPr>
        <w:rPr>
          <w:rFonts w:cs="Arial"/>
          <w:b/>
          <w:i/>
          <w:color w:val="76923C" w:themeColor="accent3" w:themeShade="BF"/>
          <w:sz w:val="24"/>
          <w:szCs w:val="24"/>
          <w:u w:val="single"/>
        </w:rPr>
      </w:pPr>
    </w:p>
    <w:bookmarkStart w:id="25" w:name="_MON_1611860986"/>
    <w:bookmarkEnd w:id="25"/>
    <w:p w14:paraId="51996332" w14:textId="0B3F1B5A" w:rsidR="00A71CBD" w:rsidRDefault="00054AF7">
      <w:pPr>
        <w:rPr>
          <w:rFonts w:cs="Arial"/>
          <w:b/>
          <w:i/>
          <w:noProof/>
          <w:color w:val="76923C" w:themeColor="accent3" w:themeShade="BF"/>
          <w:sz w:val="24"/>
          <w:szCs w:val="24"/>
          <w:u w:val="single"/>
        </w:rPr>
      </w:pPr>
      <w:r w:rsidRPr="00054AF7">
        <w:rPr>
          <w:rFonts w:cs="Arial"/>
          <w:b/>
          <w:i/>
          <w:noProof/>
          <w:color w:val="76923C" w:themeColor="accent3" w:themeShade="BF"/>
          <w:sz w:val="24"/>
          <w:szCs w:val="24"/>
          <w:u w:val="single"/>
        </w:rPr>
        <w:object w:dxaOrig="18828" w:dyaOrig="5856" w14:anchorId="3A36DC3C">
          <v:shape id="_x0000_i1042" type="#_x0000_t75" alt="" style="width:498pt;height:155.25pt;mso-width-percent:0;mso-height-percent:0;mso-width-percent:0;mso-height-percent:0" o:ole="">
            <v:imagedata r:id="rId45" o:title=""/>
          </v:shape>
          <o:OLEObject Type="Embed" ProgID="Excel.Sheet.12" ShapeID="_x0000_i1042" DrawAspect="Content" ObjectID="_1615973357" r:id="rId46"/>
        </w:object>
      </w:r>
    </w:p>
    <w:p w14:paraId="1897A35B" w14:textId="77777777" w:rsidR="000D466C" w:rsidRDefault="000D466C">
      <w:pPr>
        <w:rPr>
          <w:rFonts w:cs="Arial"/>
          <w:b/>
          <w:i/>
          <w:noProof/>
          <w:color w:val="76923C" w:themeColor="accent3" w:themeShade="BF"/>
          <w:sz w:val="24"/>
          <w:szCs w:val="24"/>
          <w:u w:val="single"/>
        </w:rPr>
      </w:pPr>
    </w:p>
    <w:p w14:paraId="70B253EC" w14:textId="1EFD3E37" w:rsidR="008E07F5" w:rsidRPr="00C424FC" w:rsidRDefault="000D466C" w:rsidP="00827E1D">
      <w:pPr>
        <w:widowControl/>
        <w:overflowPunct/>
        <w:autoSpaceDE/>
        <w:autoSpaceDN/>
        <w:adjustRightInd/>
        <w:spacing w:after="0"/>
        <w:jc w:val="left"/>
        <w:textAlignment w:val="auto"/>
        <w:rPr>
          <w:rFonts w:cs="Arial"/>
          <w:sz w:val="20"/>
        </w:rPr>
      </w:pPr>
      <w:r>
        <w:rPr>
          <w:rFonts w:cs="Arial"/>
          <w:b/>
          <w:i/>
          <w:noProof/>
          <w:color w:val="76923C" w:themeColor="accent3" w:themeShade="BF"/>
          <w:sz w:val="24"/>
          <w:szCs w:val="24"/>
          <w:u w:val="single"/>
        </w:rPr>
        <w:br w:type="page"/>
      </w:r>
    </w:p>
    <w:p w14:paraId="044A6911" w14:textId="5C1BA3CB" w:rsidR="008E07F5" w:rsidRPr="00C424FC" w:rsidRDefault="008E07F5" w:rsidP="008E07F5">
      <w:pPr>
        <w:pStyle w:val="Titolo1"/>
        <w:pBdr>
          <w:top w:val="single" w:sz="4" w:space="0" w:color="auto" w:shadow="1"/>
        </w:pBdr>
        <w:shd w:val="clear" w:color="auto" w:fill="D6E3BC" w:themeFill="accent3" w:themeFillTint="66"/>
      </w:pPr>
      <w:bookmarkStart w:id="26" w:name="_Toc379377475"/>
      <w:bookmarkStart w:id="27" w:name="_Toc4078595"/>
      <w:r w:rsidRPr="00C424FC">
        <w:t>ANALISI DELLA GESTIONE DEI RESIDUI</w:t>
      </w:r>
      <w:bookmarkEnd w:id="26"/>
      <w:bookmarkEnd w:id="27"/>
      <w:r w:rsidRPr="00C424FC">
        <w:t xml:space="preserve"> </w:t>
      </w:r>
    </w:p>
    <w:p w14:paraId="35AD6D0B" w14:textId="77777777" w:rsidR="008E07F5" w:rsidRPr="00C424FC" w:rsidRDefault="008E07F5" w:rsidP="008E07F5">
      <w:pPr>
        <w:numPr>
          <w:ilvl w:val="12"/>
          <w:numId w:val="0"/>
        </w:numPr>
        <w:rPr>
          <w:rFonts w:cs="Arial"/>
          <w:sz w:val="20"/>
        </w:rPr>
      </w:pPr>
    </w:p>
    <w:p w14:paraId="147FE53A" w14:textId="60675F90" w:rsidR="00FB2F31" w:rsidRDefault="00FB2F31" w:rsidP="00FB2F31">
      <w:pPr>
        <w:numPr>
          <w:ilvl w:val="12"/>
          <w:numId w:val="0"/>
        </w:numPr>
        <w:rPr>
          <w:rFonts w:cs="Arial"/>
          <w:sz w:val="20"/>
        </w:rPr>
      </w:pPr>
      <w:r w:rsidRPr="00C424FC">
        <w:rPr>
          <w:rFonts w:cs="Arial"/>
          <w:sz w:val="20"/>
        </w:rPr>
        <w:t>L’ente ha provveduto al riaccertamento ordinario dei residui attivi e passivi al 31/12/201</w:t>
      </w:r>
      <w:r>
        <w:rPr>
          <w:rFonts w:cs="Arial"/>
          <w:sz w:val="20"/>
        </w:rPr>
        <w:t>8</w:t>
      </w:r>
      <w:r w:rsidRPr="00C424FC">
        <w:rPr>
          <w:rFonts w:cs="Arial"/>
          <w:sz w:val="20"/>
        </w:rPr>
        <w:t xml:space="preserve"> come previsto dall’art. 228 del TUEL con atto G.C. n…… del…….. munito del parere dell’</w:t>
      </w:r>
      <w:r w:rsidR="001478C7">
        <w:rPr>
          <w:rFonts w:cs="Arial"/>
          <w:sz w:val="20"/>
        </w:rPr>
        <w:t>O</w:t>
      </w:r>
      <w:r w:rsidRPr="00C424FC">
        <w:rPr>
          <w:rFonts w:cs="Arial"/>
          <w:sz w:val="20"/>
        </w:rPr>
        <w:t>rgano di revisione.</w:t>
      </w:r>
    </w:p>
    <w:p w14:paraId="098993C0" w14:textId="77777777" w:rsidR="00FB2F31" w:rsidRDefault="00FB2F31" w:rsidP="00FB2F31">
      <w:pPr>
        <w:rPr>
          <w:rFonts w:cs="Arial"/>
          <w:sz w:val="20"/>
        </w:rPr>
      </w:pPr>
      <w:r>
        <w:rPr>
          <w:rFonts w:cs="Arial"/>
          <w:sz w:val="20"/>
        </w:rPr>
        <w:t xml:space="preserve">Il riaccertamento dei residui attivi è stato effettuato dai singoli responsabili delle relative entrate, motivando le ragioni del loro mantenimento o dell’eventuale cancellazione parziale o totale. </w:t>
      </w:r>
    </w:p>
    <w:p w14:paraId="7FFC7E22" w14:textId="77777777" w:rsidR="00FB2F31" w:rsidRDefault="00FB2F31">
      <w:pPr>
        <w:rPr>
          <w:rFonts w:cs="Arial"/>
          <w:sz w:val="20"/>
        </w:rPr>
      </w:pPr>
    </w:p>
    <w:p w14:paraId="088B8FF0" w14:textId="77777777" w:rsidR="009F183C" w:rsidRPr="00C424FC" w:rsidRDefault="00757AA1">
      <w:pPr>
        <w:rPr>
          <w:rFonts w:cs="Arial"/>
          <w:sz w:val="20"/>
        </w:rPr>
      </w:pPr>
      <w:r w:rsidRPr="00C424FC">
        <w:rPr>
          <w:rFonts w:cs="Arial"/>
          <w:sz w:val="20"/>
        </w:rPr>
        <w:t>La gestione dei residui di esercizi precedenti a seguito del riaccertamento ordinario deliberato con atto G.C. n…. del …. ha comportato le seguenti variazioni:</w:t>
      </w:r>
    </w:p>
    <w:p w14:paraId="6D1DA694" w14:textId="77777777" w:rsidR="009F183C" w:rsidRPr="00C424FC" w:rsidRDefault="009F183C">
      <w:pPr>
        <w:rPr>
          <w:rFonts w:cs="Arial"/>
          <w:sz w:val="20"/>
        </w:rPr>
      </w:pPr>
    </w:p>
    <w:bookmarkStart w:id="28" w:name="_MON_1519223183"/>
    <w:bookmarkEnd w:id="28"/>
    <w:p w14:paraId="258C650B" w14:textId="77777777" w:rsidR="009F183C" w:rsidRPr="00C424FC" w:rsidRDefault="00054AF7">
      <w:pPr>
        <w:widowControl/>
        <w:overflowPunct/>
        <w:autoSpaceDE/>
        <w:autoSpaceDN/>
        <w:adjustRightInd/>
        <w:spacing w:after="0"/>
        <w:jc w:val="left"/>
        <w:textAlignment w:val="auto"/>
        <w:rPr>
          <w:rFonts w:cs="Arial"/>
        </w:rPr>
      </w:pPr>
      <w:r w:rsidRPr="00C424FC">
        <w:rPr>
          <w:rFonts w:cs="Arial"/>
          <w:noProof/>
        </w:rPr>
        <w:object w:dxaOrig="8832" w:dyaOrig="1740" w14:anchorId="41E91FD6">
          <v:shape id="_x0000_i1043" type="#_x0000_t75" alt="" style="width:438pt;height:96pt;mso-width-percent:0;mso-height-percent:0;mso-width-percent:0;mso-height-percent:0" o:ole="">
            <v:imagedata r:id="rId47" o:title=""/>
          </v:shape>
          <o:OLEObject Type="Embed" ProgID="Excel.Sheet.12" ShapeID="_x0000_i1043" DrawAspect="Content" ObjectID="_1615973358" r:id="rId48"/>
        </w:object>
      </w:r>
    </w:p>
    <w:p w14:paraId="160D126B" w14:textId="3912A285" w:rsidR="009F183C" w:rsidRPr="00C424FC" w:rsidRDefault="009F183C">
      <w:pPr>
        <w:widowControl/>
        <w:overflowPunct/>
        <w:autoSpaceDE/>
        <w:autoSpaceDN/>
        <w:adjustRightInd/>
        <w:spacing w:after="0"/>
        <w:jc w:val="left"/>
        <w:textAlignment w:val="auto"/>
        <w:rPr>
          <w:rFonts w:cs="Arial"/>
          <w:b/>
          <w:i/>
          <w:sz w:val="24"/>
          <w:szCs w:val="24"/>
          <w:u w:val="single"/>
        </w:rPr>
      </w:pPr>
    </w:p>
    <w:p w14:paraId="1AF19040" w14:textId="46FCBCD6" w:rsidR="00D24B28" w:rsidRPr="0011065E" w:rsidRDefault="00D24B28">
      <w:pPr>
        <w:widowControl/>
        <w:overflowPunct/>
        <w:autoSpaceDE/>
        <w:autoSpaceDN/>
        <w:adjustRightInd/>
        <w:spacing w:after="0"/>
        <w:jc w:val="left"/>
        <w:textAlignment w:val="auto"/>
        <w:rPr>
          <w:rFonts w:cs="Arial"/>
          <w:sz w:val="20"/>
        </w:rPr>
      </w:pPr>
      <w:r w:rsidRPr="0011065E">
        <w:rPr>
          <w:rFonts w:cs="Arial"/>
          <w:sz w:val="20"/>
        </w:rPr>
        <w:t>I minori residui attivi e passivi derivanti dall’operazione di riaccertamento discendono da:</w:t>
      </w:r>
    </w:p>
    <w:p w14:paraId="325F8A6A" w14:textId="51E65C95" w:rsidR="00D24B28" w:rsidRPr="0011065E" w:rsidRDefault="00D24B28">
      <w:pPr>
        <w:widowControl/>
        <w:overflowPunct/>
        <w:autoSpaceDE/>
        <w:autoSpaceDN/>
        <w:adjustRightInd/>
        <w:spacing w:after="0"/>
        <w:jc w:val="left"/>
        <w:textAlignment w:val="auto"/>
        <w:rPr>
          <w:rFonts w:cs="Arial"/>
          <w:sz w:val="20"/>
        </w:rPr>
      </w:pPr>
    </w:p>
    <w:p w14:paraId="0D7AACC7" w14:textId="4D0A1656" w:rsidR="00D24B28" w:rsidRPr="00C424FC" w:rsidRDefault="00054AF7">
      <w:pPr>
        <w:widowControl/>
        <w:overflowPunct/>
        <w:autoSpaceDE/>
        <w:autoSpaceDN/>
        <w:adjustRightInd/>
        <w:spacing w:after="0"/>
        <w:jc w:val="left"/>
        <w:textAlignment w:val="auto"/>
        <w:rPr>
          <w:rFonts w:cs="Arial"/>
          <w:b/>
          <w:i/>
          <w:sz w:val="24"/>
          <w:szCs w:val="24"/>
          <w:u w:val="single"/>
        </w:rPr>
      </w:pPr>
      <w:r w:rsidRPr="00054AF7">
        <w:rPr>
          <w:rFonts w:cs="Arial"/>
          <w:b/>
          <w:i/>
          <w:noProof/>
          <w:sz w:val="24"/>
          <w:szCs w:val="24"/>
          <w:u w:val="single"/>
        </w:rPr>
        <w:object w:dxaOrig="12523" w:dyaOrig="3192" w14:anchorId="09FEB244">
          <v:shape id="_x0000_i1044" type="#_x0000_t75" alt="" style="width:434.25pt;height:120pt;mso-width-percent:0;mso-height-percent:0;mso-width-percent:0;mso-height-percent:0" o:ole="">
            <v:imagedata r:id="rId49" o:title=""/>
          </v:shape>
          <o:OLEObject Type="Embed" ProgID="Excel.Sheet.12" ShapeID="_x0000_i1044" DrawAspect="Content" ObjectID="_1615973359" r:id="rId50"/>
        </w:object>
      </w:r>
    </w:p>
    <w:p w14:paraId="239FE917" w14:textId="77777777" w:rsidR="0038720D" w:rsidRDefault="0038720D" w:rsidP="008E07F5">
      <w:pPr>
        <w:numPr>
          <w:ilvl w:val="12"/>
          <w:numId w:val="0"/>
        </w:numPr>
        <w:rPr>
          <w:rFonts w:cs="Arial"/>
          <w:sz w:val="20"/>
        </w:rPr>
      </w:pPr>
    </w:p>
    <w:p w14:paraId="5D918039" w14:textId="78C9F6FE" w:rsidR="008E07F5" w:rsidRPr="00C424FC" w:rsidRDefault="008E07F5" w:rsidP="008E07F5">
      <w:pPr>
        <w:numPr>
          <w:ilvl w:val="12"/>
          <w:numId w:val="0"/>
        </w:numPr>
        <w:rPr>
          <w:rFonts w:cs="Arial"/>
          <w:sz w:val="20"/>
        </w:rPr>
      </w:pPr>
      <w:r w:rsidRPr="00C424FC">
        <w:rPr>
          <w:rFonts w:cs="Arial"/>
          <w:sz w:val="20"/>
        </w:rPr>
        <w:t>L’</w:t>
      </w:r>
      <w:r w:rsidR="001478C7">
        <w:rPr>
          <w:rFonts w:cs="Arial"/>
          <w:sz w:val="20"/>
        </w:rPr>
        <w:t>O</w:t>
      </w:r>
      <w:r w:rsidRPr="00C424FC">
        <w:rPr>
          <w:rFonts w:cs="Arial"/>
          <w:sz w:val="20"/>
        </w:rPr>
        <w:t>rgano di revisione ha verificato il rispetto dei principi e dei criteri di determinazione dei residui attivi e passivi disposti dagli articoli 179, 182, 189 e 190 del TUEL.</w:t>
      </w:r>
    </w:p>
    <w:p w14:paraId="4603D550" w14:textId="5CB4BFA9" w:rsidR="00625794" w:rsidRDefault="00625794" w:rsidP="008E07F5">
      <w:pPr>
        <w:numPr>
          <w:ilvl w:val="12"/>
          <w:numId w:val="0"/>
        </w:numPr>
        <w:rPr>
          <w:rFonts w:cs="Arial"/>
          <w:sz w:val="20"/>
        </w:rPr>
      </w:pPr>
      <w:r>
        <w:rPr>
          <w:rFonts w:cs="Arial"/>
          <w:sz w:val="20"/>
        </w:rPr>
        <w:t xml:space="preserve">L’Organo di revisione ha verificato che i crediti riconosciuti formalmente come assolutamente inesigibili o insussistenti per l’avvenuta legale estinzione (prescrizione) o per indebito o erroneo accertamento del credito sono stati definitivamente eliminati dalle scritture e dai documenti di bilancio. </w:t>
      </w:r>
    </w:p>
    <w:p w14:paraId="2F46A7CE" w14:textId="644307E3" w:rsidR="00625794" w:rsidRDefault="00625794" w:rsidP="008E07F5">
      <w:pPr>
        <w:numPr>
          <w:ilvl w:val="12"/>
          <w:numId w:val="0"/>
        </w:numPr>
        <w:rPr>
          <w:rFonts w:cs="Arial"/>
          <w:sz w:val="20"/>
        </w:rPr>
      </w:pPr>
      <w:r>
        <w:rPr>
          <w:rFonts w:cs="Arial"/>
          <w:sz w:val="20"/>
        </w:rPr>
        <w:t>L’Organo di revisione ha verificato che il riconoscimento formale dell’assoluta inesigibilità o insussistenza è stato adeguatamente motivato:</w:t>
      </w:r>
    </w:p>
    <w:p w14:paraId="2DC28686" w14:textId="77777777" w:rsidR="00625794" w:rsidRDefault="00625794" w:rsidP="008E07F5">
      <w:pPr>
        <w:numPr>
          <w:ilvl w:val="12"/>
          <w:numId w:val="0"/>
        </w:numPr>
        <w:rPr>
          <w:rFonts w:cs="Arial"/>
          <w:sz w:val="20"/>
        </w:rPr>
      </w:pPr>
      <w:r>
        <w:rPr>
          <w:rFonts w:cs="Arial"/>
          <w:sz w:val="20"/>
        </w:rPr>
        <w:t>- attraverso l’analitica descrizione delle procedure seguite per la realizzazione dello stesso prima della sua eliminazione totale o parziale;</w:t>
      </w:r>
    </w:p>
    <w:p w14:paraId="5D315634" w14:textId="77777777" w:rsidR="00625794" w:rsidRDefault="00625794" w:rsidP="008E07F5">
      <w:pPr>
        <w:numPr>
          <w:ilvl w:val="12"/>
          <w:numId w:val="0"/>
        </w:numPr>
        <w:rPr>
          <w:rFonts w:cs="Arial"/>
          <w:sz w:val="20"/>
        </w:rPr>
      </w:pPr>
      <w:r>
        <w:rPr>
          <w:rFonts w:cs="Arial"/>
          <w:sz w:val="20"/>
        </w:rPr>
        <w:t>- indicando le ragioni che hanno condotto alla maturazione della prescrizione.</w:t>
      </w:r>
    </w:p>
    <w:p w14:paraId="45842F66" w14:textId="28A68902" w:rsidR="00625794" w:rsidRDefault="00625794" w:rsidP="00625794">
      <w:pPr>
        <w:numPr>
          <w:ilvl w:val="12"/>
          <w:numId w:val="0"/>
        </w:numPr>
        <w:rPr>
          <w:rFonts w:cs="Arial"/>
          <w:sz w:val="20"/>
        </w:rPr>
      </w:pPr>
      <w:r>
        <w:rPr>
          <w:rFonts w:cs="Arial"/>
          <w:sz w:val="20"/>
        </w:rPr>
        <w:t>L’</w:t>
      </w:r>
      <w:r w:rsidR="00FB2F31">
        <w:rPr>
          <w:rFonts w:cs="Arial"/>
          <w:sz w:val="20"/>
        </w:rPr>
        <w:t>O</w:t>
      </w:r>
      <w:r>
        <w:rPr>
          <w:rFonts w:cs="Arial"/>
          <w:sz w:val="20"/>
        </w:rPr>
        <w:t>rgano di revisione ha verificato</w:t>
      </w:r>
      <w:r w:rsidR="0038720D">
        <w:rPr>
          <w:rFonts w:cs="Arial"/>
          <w:sz w:val="20"/>
        </w:rPr>
        <w:t xml:space="preserve"> conseguentemente</w:t>
      </w:r>
      <w:r>
        <w:rPr>
          <w:rFonts w:cs="Arial"/>
          <w:sz w:val="20"/>
        </w:rPr>
        <w:t xml:space="preserve"> che </w:t>
      </w:r>
      <w:r w:rsidRPr="00FB2F31">
        <w:rPr>
          <w:rFonts w:cs="Arial"/>
          <w:b/>
          <w:i/>
          <w:sz w:val="20"/>
        </w:rPr>
        <w:t>è stato/non è stato</w:t>
      </w:r>
      <w:r>
        <w:rPr>
          <w:rFonts w:cs="Arial"/>
          <w:sz w:val="20"/>
        </w:rPr>
        <w:t xml:space="preserve"> adeguatamente ridotto il FCDE.</w:t>
      </w:r>
      <w:r w:rsidRPr="00625794">
        <w:rPr>
          <w:rFonts w:cs="Arial"/>
          <w:sz w:val="20"/>
        </w:rPr>
        <w:t xml:space="preserve"> </w:t>
      </w:r>
    </w:p>
    <w:p w14:paraId="770842A6" w14:textId="45A309B0" w:rsidR="008E07F5" w:rsidRPr="00C424FC" w:rsidRDefault="00625794" w:rsidP="008E07F5">
      <w:pPr>
        <w:numPr>
          <w:ilvl w:val="12"/>
          <w:numId w:val="0"/>
        </w:numPr>
        <w:rPr>
          <w:rFonts w:cs="Arial"/>
          <w:b/>
          <w:i/>
          <w:color w:val="00B0F0"/>
          <w:sz w:val="20"/>
        </w:rPr>
      </w:pPr>
      <w:r w:rsidRPr="00C424FC" w:rsidDel="00625794">
        <w:rPr>
          <w:rFonts w:cs="Arial"/>
          <w:sz w:val="20"/>
        </w:rPr>
        <w:t xml:space="preserve"> </w:t>
      </w:r>
      <w:r w:rsidR="008E07F5" w:rsidRPr="00C424FC">
        <w:rPr>
          <w:rFonts w:cs="Arial"/>
          <w:b/>
          <w:i/>
          <w:color w:val="00B0F0"/>
          <w:sz w:val="20"/>
        </w:rPr>
        <w:t>(segnalare eventuali irregolarità)</w:t>
      </w:r>
    </w:p>
    <w:p w14:paraId="12F1C515" w14:textId="77777777" w:rsidR="008E07F5" w:rsidRPr="00C424FC" w:rsidRDefault="008E07F5" w:rsidP="008E07F5">
      <w:pPr>
        <w:numPr>
          <w:ilvl w:val="12"/>
          <w:numId w:val="0"/>
        </w:numPr>
        <w:rPr>
          <w:rFonts w:cs="Arial"/>
          <w:sz w:val="20"/>
        </w:rPr>
      </w:pPr>
      <w:r w:rsidRPr="00C424FC">
        <w:rPr>
          <w:rFonts w:cs="Arial"/>
          <w:sz w:val="20"/>
        </w:rPr>
        <w:t>Al riguardo di osserva………………………………………….</w:t>
      </w:r>
    </w:p>
    <w:p w14:paraId="364EA3CB" w14:textId="77777777" w:rsidR="00FB2F31" w:rsidRDefault="00FB2F31" w:rsidP="008E07F5">
      <w:pPr>
        <w:numPr>
          <w:ilvl w:val="12"/>
          <w:numId w:val="0"/>
        </w:numPr>
        <w:rPr>
          <w:rFonts w:cs="Arial"/>
          <w:sz w:val="20"/>
        </w:rPr>
      </w:pPr>
    </w:p>
    <w:p w14:paraId="602263F5" w14:textId="77777777" w:rsidR="008E07F5" w:rsidRPr="00C424FC" w:rsidRDefault="008E07F5" w:rsidP="008E07F5">
      <w:pPr>
        <w:numPr>
          <w:ilvl w:val="12"/>
          <w:numId w:val="0"/>
        </w:numPr>
        <w:rPr>
          <w:rFonts w:cs="Arial"/>
          <w:sz w:val="20"/>
        </w:rPr>
      </w:pPr>
      <w:r w:rsidRPr="00C424FC">
        <w:rPr>
          <w:rFonts w:cs="Arial"/>
          <w:sz w:val="20"/>
        </w:rPr>
        <w:t>Dall’analisi d</w:t>
      </w:r>
      <w:r>
        <w:rPr>
          <w:rFonts w:cs="Arial"/>
          <w:sz w:val="20"/>
        </w:rPr>
        <w:t>ell’andamento della riscossione in conto</w:t>
      </w:r>
      <w:r w:rsidRPr="00C424FC">
        <w:rPr>
          <w:rFonts w:cs="Arial"/>
          <w:sz w:val="20"/>
        </w:rPr>
        <w:t xml:space="preserve"> residui </w:t>
      </w:r>
      <w:r>
        <w:rPr>
          <w:rFonts w:cs="Arial"/>
          <w:sz w:val="20"/>
        </w:rPr>
        <w:t xml:space="preserve">nell’ultimo quinquennio relativamente alle principali entrate </w:t>
      </w:r>
      <w:r w:rsidRPr="00C424FC">
        <w:rPr>
          <w:rFonts w:cs="Arial"/>
          <w:sz w:val="20"/>
        </w:rPr>
        <w:t>risulta</w:t>
      </w:r>
      <w:r>
        <w:rPr>
          <w:rFonts w:cs="Arial"/>
          <w:sz w:val="20"/>
        </w:rPr>
        <w:t xml:space="preserve"> </w:t>
      </w:r>
      <w:r w:rsidRPr="00C424FC">
        <w:rPr>
          <w:rFonts w:cs="Arial"/>
          <w:sz w:val="20"/>
        </w:rPr>
        <w:t>quanto segue</w:t>
      </w:r>
      <w:r>
        <w:rPr>
          <w:rFonts w:cs="Arial"/>
          <w:sz w:val="20"/>
        </w:rPr>
        <w:t>:</w:t>
      </w:r>
    </w:p>
    <w:bookmarkStart w:id="29" w:name="_MON_1487057425"/>
    <w:bookmarkEnd w:id="29"/>
    <w:bookmarkStart w:id="30" w:name="_MON_1612021876"/>
    <w:bookmarkEnd w:id="30"/>
    <w:p w14:paraId="455F94AE" w14:textId="2261AA16" w:rsidR="008E07F5" w:rsidRPr="00C424FC" w:rsidRDefault="00054AF7" w:rsidP="008E07F5">
      <w:pPr>
        <w:rPr>
          <w:rFonts w:cs="Arial"/>
          <w:b/>
          <w:i/>
          <w:color w:val="76923C" w:themeColor="accent3" w:themeShade="BF"/>
          <w:sz w:val="24"/>
          <w:szCs w:val="24"/>
          <w:u w:val="single"/>
        </w:rPr>
      </w:pPr>
      <w:r>
        <w:rPr>
          <w:rFonts w:cs="Arial"/>
          <w:noProof/>
          <w:sz w:val="20"/>
        </w:rPr>
        <w:object w:dxaOrig="24852" w:dyaOrig="15912" w14:anchorId="3084CD68">
          <v:shape id="_x0000_i1045" type="#_x0000_t75" alt="" style="width:504.75pt;height:324pt;mso-width-percent:0;mso-height-percent:0;mso-width-percent:0;mso-height-percent:0" o:ole="">
            <v:imagedata r:id="rId51" o:title=""/>
          </v:shape>
          <o:OLEObject Type="Embed" ProgID="Excel.Sheet.12" ShapeID="_x0000_i1045" DrawAspect="Content" ObjectID="_1615973360" r:id="rId52"/>
        </w:object>
      </w:r>
    </w:p>
    <w:p w14:paraId="2F8C7A5E" w14:textId="51307E89" w:rsidR="009F183C" w:rsidRDefault="000D5C1A">
      <w:pPr>
        <w:numPr>
          <w:ilvl w:val="12"/>
          <w:numId w:val="0"/>
        </w:numPr>
        <w:rPr>
          <w:rFonts w:cs="Arial"/>
          <w:i/>
          <w:color w:val="00B0F0"/>
          <w:sz w:val="20"/>
        </w:rPr>
      </w:pPr>
      <w:r w:rsidRPr="00FB2F31">
        <w:rPr>
          <w:rFonts w:cs="Arial"/>
          <w:i/>
          <w:color w:val="00B0F0"/>
          <w:sz w:val="20"/>
        </w:rPr>
        <w:t xml:space="preserve">L’art. 4 del D.L. 119/2018 ha disciplinato la novità del lo stralcio dei crediti fino a 1.000 € con l’automatico annullamento dei valori di importo residuo fino a 1.000 € (comprensivo di capitale, interessi e sanzioni), risultanti dai singoli carichi affidati agli agenti della riscossione dal 1° gennaio 2000 al 31 dicembre 2010. </w:t>
      </w:r>
      <w:r w:rsidR="008C2958" w:rsidRPr="00FB2F31">
        <w:rPr>
          <w:rFonts w:cs="Arial"/>
          <w:i/>
          <w:color w:val="00B0F0"/>
          <w:sz w:val="20"/>
        </w:rPr>
        <w:t>L’eventuale disavanzo</w:t>
      </w:r>
      <w:r w:rsidRPr="00FB2F31">
        <w:rPr>
          <w:rFonts w:cs="Arial"/>
          <w:i/>
          <w:color w:val="00B0F0"/>
          <w:sz w:val="20"/>
        </w:rPr>
        <w:t xml:space="preserve"> derivante </w:t>
      </w:r>
      <w:r w:rsidR="008C2958" w:rsidRPr="00FB2F31">
        <w:rPr>
          <w:rFonts w:cs="Arial"/>
          <w:i/>
          <w:color w:val="00B0F0"/>
          <w:sz w:val="20"/>
        </w:rPr>
        <w:t>da tale disposizione può essere</w:t>
      </w:r>
      <w:r w:rsidRPr="00FB2F31">
        <w:rPr>
          <w:rFonts w:cs="Arial"/>
          <w:i/>
          <w:color w:val="00B0F0"/>
          <w:sz w:val="20"/>
        </w:rPr>
        <w:t xml:space="preserve"> ripart</w:t>
      </w:r>
      <w:r w:rsidR="008C2958" w:rsidRPr="00FB2F31">
        <w:rPr>
          <w:rFonts w:cs="Arial"/>
          <w:i/>
          <w:color w:val="00B0F0"/>
          <w:sz w:val="20"/>
        </w:rPr>
        <w:t>it</w:t>
      </w:r>
      <w:r w:rsidRPr="00FB2F31">
        <w:rPr>
          <w:rFonts w:cs="Arial"/>
          <w:i/>
          <w:color w:val="00B0F0"/>
          <w:sz w:val="20"/>
        </w:rPr>
        <w:t>o in</w:t>
      </w:r>
      <w:r w:rsidR="008C2958" w:rsidRPr="00FB2F31">
        <w:rPr>
          <w:rFonts w:cs="Arial"/>
          <w:i/>
          <w:color w:val="00B0F0"/>
          <w:sz w:val="20"/>
        </w:rPr>
        <w:t xml:space="preserve"> un numero massimo di 5 anni a quote costanti.</w:t>
      </w:r>
    </w:p>
    <w:p w14:paraId="4C733A7D" w14:textId="1C9A4CFF" w:rsidR="004A7694" w:rsidRDefault="004A7694">
      <w:pPr>
        <w:numPr>
          <w:ilvl w:val="12"/>
          <w:numId w:val="0"/>
        </w:numPr>
        <w:rPr>
          <w:rFonts w:cs="Arial"/>
          <w:i/>
          <w:color w:val="00B0F0"/>
          <w:sz w:val="20"/>
        </w:rPr>
      </w:pPr>
    </w:p>
    <w:p w14:paraId="09D2B951" w14:textId="53C88315" w:rsidR="009F183C" w:rsidRPr="007242BD" w:rsidRDefault="00757AA1">
      <w:pPr>
        <w:pStyle w:val="Titolo2"/>
        <w:rPr>
          <w:rFonts w:cs="Arial"/>
        </w:rPr>
      </w:pPr>
      <w:bookmarkStart w:id="31" w:name="_Toc4078596"/>
      <w:r w:rsidRPr="007242BD">
        <w:rPr>
          <w:rFonts w:cs="Arial"/>
        </w:rPr>
        <w:t>Fondo crediti di dubbia esigibilità</w:t>
      </w:r>
      <w:bookmarkEnd w:id="31"/>
    </w:p>
    <w:p w14:paraId="741C0EBF" w14:textId="0BF9F2F8" w:rsidR="009F183C" w:rsidRPr="00C424FC" w:rsidRDefault="00757AA1" w:rsidP="0011065E">
      <w:pPr>
        <w:widowControl/>
        <w:overflowPunct/>
        <w:autoSpaceDE/>
        <w:autoSpaceDN/>
        <w:adjustRightInd/>
        <w:spacing w:after="0"/>
        <w:textAlignment w:val="auto"/>
        <w:rPr>
          <w:rFonts w:cs="Arial"/>
          <w:sz w:val="20"/>
        </w:rPr>
      </w:pPr>
      <w:r w:rsidRPr="00C424FC">
        <w:rPr>
          <w:rFonts w:cs="Arial"/>
          <w:sz w:val="20"/>
        </w:rPr>
        <w:t xml:space="preserve">L’ente ha provveduto all’accantonamento di una quota del risultato di amministrazione al fondo crediti di dubbia esigibilità come richiesto al punto 3.3 del principio contabile applicato 4.2. al D.Lgs.118/2011 e </w:t>
      </w:r>
      <w:proofErr w:type="spellStart"/>
      <w:r w:rsidRPr="00C424FC">
        <w:rPr>
          <w:rFonts w:cs="Arial"/>
          <w:sz w:val="20"/>
        </w:rPr>
        <w:t>s.m.i.</w:t>
      </w:r>
      <w:proofErr w:type="spellEnd"/>
      <w:r w:rsidRPr="00C424FC">
        <w:rPr>
          <w:rFonts w:cs="Arial"/>
          <w:sz w:val="20"/>
        </w:rPr>
        <w:t>.</w:t>
      </w:r>
    </w:p>
    <w:p w14:paraId="736EA9AC" w14:textId="77777777" w:rsidR="009F183C" w:rsidRPr="00C424FC" w:rsidRDefault="009F183C" w:rsidP="0011065E">
      <w:pPr>
        <w:widowControl/>
        <w:overflowPunct/>
        <w:autoSpaceDE/>
        <w:autoSpaceDN/>
        <w:adjustRightInd/>
        <w:spacing w:after="0"/>
        <w:textAlignment w:val="auto"/>
        <w:rPr>
          <w:rFonts w:cs="Arial"/>
          <w:sz w:val="20"/>
        </w:rPr>
      </w:pPr>
    </w:p>
    <w:p w14:paraId="77702816" w14:textId="77777777" w:rsidR="009F183C" w:rsidRPr="00C424FC" w:rsidRDefault="00757AA1" w:rsidP="00A71CBD">
      <w:pPr>
        <w:rPr>
          <w:rFonts w:cs="Arial"/>
          <w:sz w:val="20"/>
        </w:rPr>
      </w:pPr>
      <w:r w:rsidRPr="00C424FC">
        <w:rPr>
          <w:rFonts w:cs="Arial"/>
          <w:sz w:val="20"/>
        </w:rPr>
        <w:t>Per la determinazione del F.C.D.E. l’Ente ha utilizzato il:</w:t>
      </w:r>
    </w:p>
    <w:p w14:paraId="24BED6E5" w14:textId="77777777" w:rsidR="009F183C" w:rsidRPr="00C424FC" w:rsidRDefault="009F183C">
      <w:pPr>
        <w:rPr>
          <w:rFonts w:cs="Arial"/>
          <w:sz w:val="20"/>
        </w:rPr>
      </w:pPr>
    </w:p>
    <w:p w14:paraId="4846CF41" w14:textId="629D5F30" w:rsidR="009F183C" w:rsidRPr="00C424FC" w:rsidRDefault="00757AA1">
      <w:pPr>
        <w:pStyle w:val="Paragrafoelenco"/>
        <w:numPr>
          <w:ilvl w:val="0"/>
          <w:numId w:val="33"/>
        </w:numPr>
        <w:rPr>
          <w:rFonts w:cs="Arial"/>
          <w:sz w:val="20"/>
        </w:rPr>
      </w:pPr>
      <w:r w:rsidRPr="00C424FC">
        <w:rPr>
          <w:rFonts w:cs="Arial"/>
          <w:b/>
          <w:sz w:val="20"/>
          <w:u w:val="single"/>
        </w:rPr>
        <w:t>Metodo semplificato</w:t>
      </w:r>
      <w:r w:rsidR="00827E1D">
        <w:rPr>
          <w:rFonts w:cs="Arial"/>
          <w:sz w:val="20"/>
        </w:rPr>
        <w:t xml:space="preserve"> </w:t>
      </w:r>
      <w:r w:rsidR="007C6CCA">
        <w:rPr>
          <w:rFonts w:cs="Arial"/>
          <w:sz w:val="20"/>
        </w:rPr>
        <w:t>(</w:t>
      </w:r>
      <w:r w:rsidR="007C6CCA" w:rsidRPr="003B1793">
        <w:rPr>
          <w:rFonts w:cs="Arial"/>
          <w:b/>
          <w:sz w:val="20"/>
        </w:rPr>
        <w:t xml:space="preserve">N.B. </w:t>
      </w:r>
      <w:r w:rsidR="007C6CCA">
        <w:rPr>
          <w:rFonts w:cs="Arial"/>
          <w:sz w:val="20"/>
        </w:rPr>
        <w:t xml:space="preserve">ultimo esercizio di applicazione </w:t>
      </w:r>
      <w:proofErr w:type="spellStart"/>
      <w:r w:rsidR="007C6CCA">
        <w:rPr>
          <w:rFonts w:cs="Arial"/>
          <w:sz w:val="20"/>
        </w:rPr>
        <w:t>rif.</w:t>
      </w:r>
      <w:proofErr w:type="spellEnd"/>
      <w:r w:rsidR="007C6CCA">
        <w:rPr>
          <w:rFonts w:cs="Arial"/>
          <w:sz w:val="20"/>
        </w:rPr>
        <w:t xml:space="preserve"> Principio contabile 4/2)</w:t>
      </w:r>
      <w:r w:rsidR="003B1793">
        <w:rPr>
          <w:rFonts w:cs="Arial"/>
          <w:sz w:val="20"/>
        </w:rPr>
        <w:t xml:space="preserve"> </w:t>
      </w:r>
      <w:r w:rsidRPr="00C424FC">
        <w:rPr>
          <w:rFonts w:cs="Arial"/>
          <w:sz w:val="20"/>
        </w:rPr>
        <w:t>secondo il seguente prospetto:</w:t>
      </w:r>
    </w:p>
    <w:bookmarkStart w:id="32" w:name="_MON_1556356936"/>
    <w:bookmarkEnd w:id="32"/>
    <w:p w14:paraId="45E621C4" w14:textId="1707C92C" w:rsidR="009F183C" w:rsidRPr="00C424FC" w:rsidRDefault="00054AF7" w:rsidP="000D466C">
      <w:pPr>
        <w:rPr>
          <w:rFonts w:cs="Arial"/>
        </w:rPr>
      </w:pPr>
      <w:r w:rsidRPr="00C424FC">
        <w:rPr>
          <w:rFonts w:cs="Arial"/>
          <w:noProof/>
          <w:sz w:val="20"/>
        </w:rPr>
        <w:object w:dxaOrig="10936" w:dyaOrig="2093" w14:anchorId="4EDFCA43">
          <v:shape id="_x0000_i1046" type="#_x0000_t75" alt="" style="width:437.25pt;height:107.25pt;mso-width-percent:0;mso-height-percent:0;mso-width-percent:0;mso-height-percent:0" o:ole="">
            <v:imagedata r:id="rId53" o:title=""/>
          </v:shape>
          <o:OLEObject Type="Embed" ProgID="Excel.Sheet.12" ShapeID="_x0000_i1046" DrawAspect="Content" ObjectID="_1615973361" r:id="rId54"/>
        </w:object>
      </w:r>
    </w:p>
    <w:p w14:paraId="28AA4302" w14:textId="77777777" w:rsidR="009F183C" w:rsidRPr="00C424FC" w:rsidRDefault="00757AA1">
      <w:pPr>
        <w:pStyle w:val="Paragrafoelenco"/>
        <w:widowControl/>
        <w:numPr>
          <w:ilvl w:val="0"/>
          <w:numId w:val="33"/>
        </w:numPr>
        <w:overflowPunct/>
        <w:autoSpaceDE/>
        <w:autoSpaceDN/>
        <w:adjustRightInd/>
        <w:spacing w:after="0"/>
        <w:jc w:val="left"/>
        <w:textAlignment w:val="auto"/>
        <w:rPr>
          <w:rFonts w:cs="Arial"/>
          <w:b/>
          <w:sz w:val="20"/>
          <w:u w:val="single"/>
        </w:rPr>
      </w:pPr>
      <w:r w:rsidRPr="00C424FC">
        <w:rPr>
          <w:rFonts w:cs="Arial"/>
          <w:b/>
          <w:sz w:val="20"/>
          <w:u w:val="single"/>
        </w:rPr>
        <w:t>Metodo ordinario</w:t>
      </w:r>
    </w:p>
    <w:p w14:paraId="26D95F4C" w14:textId="77777777" w:rsidR="00757AA1" w:rsidRPr="00C424FC" w:rsidRDefault="00757AA1">
      <w:pPr>
        <w:widowControl/>
        <w:overflowPunct/>
        <w:autoSpaceDE/>
        <w:autoSpaceDN/>
        <w:adjustRightInd/>
        <w:spacing w:after="0"/>
        <w:textAlignment w:val="auto"/>
        <w:rPr>
          <w:rFonts w:cs="Arial"/>
          <w:sz w:val="20"/>
        </w:rPr>
      </w:pPr>
    </w:p>
    <w:p w14:paraId="7C29A998" w14:textId="4A59A6B4" w:rsidR="009F183C" w:rsidRPr="00C424FC" w:rsidRDefault="00757AA1">
      <w:pPr>
        <w:widowControl/>
        <w:overflowPunct/>
        <w:autoSpaceDE/>
        <w:autoSpaceDN/>
        <w:adjustRightInd/>
        <w:spacing w:after="0"/>
        <w:textAlignment w:val="auto"/>
        <w:rPr>
          <w:rFonts w:cs="Arial"/>
          <w:sz w:val="20"/>
        </w:rPr>
      </w:pPr>
      <w:r w:rsidRPr="00C424FC">
        <w:rPr>
          <w:rFonts w:cs="Arial"/>
          <w:sz w:val="20"/>
        </w:rPr>
        <w:t>Il fondo crediti di dubbia esigibilità da accantonare nel rendiconto 201</w:t>
      </w:r>
      <w:r w:rsidR="006611DE">
        <w:rPr>
          <w:rFonts w:cs="Arial"/>
          <w:sz w:val="20"/>
        </w:rPr>
        <w:t>8</w:t>
      </w:r>
      <w:r w:rsidRPr="00C424FC">
        <w:rPr>
          <w:rFonts w:cs="Arial"/>
          <w:sz w:val="20"/>
        </w:rPr>
        <w:t xml:space="preserve"> da calcolare col metodo ordinario è determinato applicando al volume dei residui attivi riferiti alle entrate di dubbia esigibilità, la percentuale determinata come complemento a 100 della media delle riscossioni in conto residui intervenuta nel quinquennio precedente rispetto al totale dei residui attivi conservati al primo gennaio degli stessi esercizi.</w:t>
      </w:r>
    </w:p>
    <w:p w14:paraId="655C14E4" w14:textId="77777777" w:rsidR="009F183C" w:rsidRPr="00C424FC" w:rsidRDefault="00757AA1">
      <w:pPr>
        <w:widowControl/>
        <w:overflowPunct/>
        <w:autoSpaceDE/>
        <w:autoSpaceDN/>
        <w:adjustRightInd/>
        <w:spacing w:after="0"/>
        <w:textAlignment w:val="auto"/>
        <w:rPr>
          <w:rFonts w:cs="Arial"/>
          <w:sz w:val="20"/>
        </w:rPr>
      </w:pPr>
      <w:r w:rsidRPr="00C424FC">
        <w:rPr>
          <w:rFonts w:cs="Arial"/>
          <w:sz w:val="20"/>
        </w:rPr>
        <w:t>L’Ente ha evidenziato nella Relazione al Rendiconto le diverse modalità di calcolo applicate (media semplice, media ponderata, ecc.) in relazione alle singole tipologie di entrata.</w:t>
      </w:r>
    </w:p>
    <w:p w14:paraId="189A6598" w14:textId="77777777" w:rsidR="009F183C" w:rsidRPr="00C424FC" w:rsidRDefault="009F183C">
      <w:pPr>
        <w:widowControl/>
        <w:overflowPunct/>
        <w:autoSpaceDE/>
        <w:autoSpaceDN/>
        <w:adjustRightInd/>
        <w:spacing w:after="0"/>
        <w:ind w:left="709"/>
        <w:textAlignment w:val="auto"/>
        <w:rPr>
          <w:rFonts w:cs="Arial"/>
          <w:sz w:val="20"/>
        </w:rPr>
      </w:pPr>
    </w:p>
    <w:p w14:paraId="763827DF" w14:textId="70C5CC98" w:rsidR="009F183C" w:rsidRPr="00C424FC" w:rsidRDefault="00757AA1">
      <w:pPr>
        <w:widowControl/>
        <w:overflowPunct/>
        <w:autoSpaceDE/>
        <w:autoSpaceDN/>
        <w:adjustRightInd/>
        <w:spacing w:after="0"/>
        <w:jc w:val="left"/>
        <w:textAlignment w:val="auto"/>
        <w:rPr>
          <w:rFonts w:cs="Arial"/>
          <w:b/>
        </w:rPr>
      </w:pPr>
      <w:r w:rsidRPr="00C424FC">
        <w:rPr>
          <w:rFonts w:cs="Arial"/>
          <w:sz w:val="20"/>
        </w:rPr>
        <w:t>In applicazione del metodo ordinario, l’accantonamento a FCDE iscritto a rendiconto ammonta a complessivi euro………………...</w:t>
      </w:r>
    </w:p>
    <w:p w14:paraId="635E83EE" w14:textId="77777777" w:rsidR="009F183C" w:rsidRPr="00C424FC" w:rsidRDefault="009F183C">
      <w:pPr>
        <w:widowControl/>
        <w:overflowPunct/>
        <w:autoSpaceDE/>
        <w:autoSpaceDN/>
        <w:adjustRightInd/>
        <w:spacing w:after="0"/>
        <w:jc w:val="left"/>
        <w:textAlignment w:val="auto"/>
        <w:rPr>
          <w:rFonts w:cs="Arial"/>
          <w:b/>
        </w:rPr>
      </w:pPr>
    </w:p>
    <w:p w14:paraId="3BF82D49" w14:textId="77777777" w:rsidR="009F183C" w:rsidRPr="00C424FC" w:rsidRDefault="00757AA1">
      <w:pPr>
        <w:widowControl/>
        <w:overflowPunct/>
        <w:autoSpaceDE/>
        <w:autoSpaceDN/>
        <w:adjustRightInd/>
        <w:textAlignment w:val="auto"/>
        <w:rPr>
          <w:rFonts w:cs="Arial"/>
          <w:sz w:val="20"/>
        </w:rPr>
      </w:pPr>
      <w:r w:rsidRPr="00C424FC">
        <w:rPr>
          <w:rFonts w:cs="Arial"/>
          <w:sz w:val="20"/>
        </w:rPr>
        <w:t>Con riferimento ai crediti riconosciuti inesigibili, l’Organo di revisione ha verificato:</w:t>
      </w:r>
    </w:p>
    <w:p w14:paraId="3AEE0B9B" w14:textId="31ED00BC" w:rsidR="009F183C" w:rsidRPr="00C424FC" w:rsidRDefault="00757AA1">
      <w:pPr>
        <w:pStyle w:val="Paragrafoelenco"/>
        <w:widowControl/>
        <w:numPr>
          <w:ilvl w:val="0"/>
          <w:numId w:val="34"/>
        </w:numPr>
        <w:overflowPunct/>
        <w:autoSpaceDE/>
        <w:autoSpaceDN/>
        <w:adjustRightInd/>
        <w:contextualSpacing w:val="0"/>
        <w:textAlignment w:val="auto"/>
        <w:rPr>
          <w:rFonts w:cs="Arial"/>
          <w:sz w:val="20"/>
        </w:rPr>
      </w:pPr>
      <w:r w:rsidRPr="00C424FC">
        <w:rPr>
          <w:rFonts w:cs="Arial"/>
          <w:sz w:val="20"/>
        </w:rPr>
        <w:t>L’eventuale e motivata eliminazione di crediti iscritti fra i residui attivi da oltre 3 anni dalla loro scadenza e non riscossi, ancorché non ancora prescritti, per euro………… e contestualmente iscritti nel conto del patrimonio</w:t>
      </w:r>
      <w:r w:rsidR="00DF7466">
        <w:rPr>
          <w:rFonts w:cs="Arial"/>
          <w:sz w:val="20"/>
        </w:rPr>
        <w:t>;</w:t>
      </w:r>
    </w:p>
    <w:p w14:paraId="59401B17" w14:textId="37FE5D0E" w:rsidR="009F183C" w:rsidRPr="00C424FC" w:rsidRDefault="00757AA1">
      <w:pPr>
        <w:pStyle w:val="Paragrafoelenco"/>
        <w:widowControl/>
        <w:numPr>
          <w:ilvl w:val="0"/>
          <w:numId w:val="34"/>
        </w:numPr>
        <w:overflowPunct/>
        <w:autoSpaceDE/>
        <w:autoSpaceDN/>
        <w:adjustRightInd/>
        <w:contextualSpacing w:val="0"/>
        <w:textAlignment w:val="auto"/>
        <w:rPr>
          <w:rFonts w:cs="Arial"/>
          <w:sz w:val="20"/>
        </w:rPr>
      </w:pPr>
      <w:r w:rsidRPr="00C424FC">
        <w:rPr>
          <w:rFonts w:cs="Arial"/>
          <w:sz w:val="20"/>
        </w:rPr>
        <w:t>La corrispondente riduzione del FCDE</w:t>
      </w:r>
      <w:r w:rsidR="00DF7466">
        <w:rPr>
          <w:rFonts w:cs="Arial"/>
          <w:sz w:val="20"/>
        </w:rPr>
        <w:t>;</w:t>
      </w:r>
    </w:p>
    <w:p w14:paraId="0B5C1CC6" w14:textId="5111EEAE" w:rsidR="009F183C" w:rsidRPr="00C424FC" w:rsidRDefault="00757AA1">
      <w:pPr>
        <w:pStyle w:val="Paragrafoelenco"/>
        <w:widowControl/>
        <w:numPr>
          <w:ilvl w:val="0"/>
          <w:numId w:val="34"/>
        </w:numPr>
        <w:overflowPunct/>
        <w:autoSpaceDE/>
        <w:autoSpaceDN/>
        <w:adjustRightInd/>
        <w:contextualSpacing w:val="0"/>
        <w:textAlignment w:val="auto"/>
        <w:rPr>
          <w:rFonts w:cs="Arial"/>
          <w:sz w:val="20"/>
        </w:rPr>
      </w:pPr>
      <w:r w:rsidRPr="00C424FC">
        <w:rPr>
          <w:rFonts w:cs="Arial"/>
          <w:sz w:val="20"/>
        </w:rPr>
        <w:t>L’iscrizione di tali crediti in apposito elenco crediti inesigibili allegato al rendiconto</w:t>
      </w:r>
      <w:r w:rsidR="00DF7466">
        <w:rPr>
          <w:rFonts w:cs="Arial"/>
          <w:sz w:val="20"/>
        </w:rPr>
        <w:t>;</w:t>
      </w:r>
    </w:p>
    <w:p w14:paraId="67C87C1E" w14:textId="6C41FFFD" w:rsidR="009F183C" w:rsidRPr="00C424FC" w:rsidRDefault="00757AA1">
      <w:pPr>
        <w:pStyle w:val="Paragrafoelenco"/>
        <w:widowControl/>
        <w:numPr>
          <w:ilvl w:val="0"/>
          <w:numId w:val="34"/>
        </w:numPr>
        <w:overflowPunct/>
        <w:autoSpaceDE/>
        <w:autoSpaceDN/>
        <w:adjustRightInd/>
        <w:contextualSpacing w:val="0"/>
        <w:textAlignment w:val="auto"/>
        <w:rPr>
          <w:rFonts w:cs="Arial"/>
          <w:sz w:val="20"/>
        </w:rPr>
      </w:pPr>
      <w:r w:rsidRPr="00C424FC">
        <w:rPr>
          <w:rFonts w:cs="Arial"/>
          <w:sz w:val="20"/>
        </w:rPr>
        <w:t>L’avvenuto mantenimento nello Stato patrimoniale di detti crediti,</w:t>
      </w:r>
      <w:r w:rsidR="00DF7466">
        <w:rPr>
          <w:rFonts w:cs="Arial"/>
          <w:sz w:val="20"/>
        </w:rPr>
        <w:t xml:space="preserve"> per un importo pari a euro……..,</w:t>
      </w:r>
      <w:r w:rsidRPr="00C424FC">
        <w:rPr>
          <w:rFonts w:cs="Arial"/>
          <w:sz w:val="20"/>
        </w:rPr>
        <w:t xml:space="preserve"> ai sensi dell’art.230, comma 5, del TUEL e la prosecuzione delle azioni di recupero</w:t>
      </w:r>
      <w:r w:rsidR="00DF7466">
        <w:rPr>
          <w:rFonts w:cs="Arial"/>
          <w:sz w:val="20"/>
        </w:rPr>
        <w:t>.</w:t>
      </w:r>
    </w:p>
    <w:p w14:paraId="300757A4" w14:textId="4E1EC855" w:rsidR="00FB2F31" w:rsidRPr="00C424FC" w:rsidRDefault="00FB2F31" w:rsidP="00FB2F31">
      <w:pPr>
        <w:pStyle w:val="Titolo2"/>
        <w:rPr>
          <w:rFonts w:cs="Arial"/>
        </w:rPr>
      </w:pPr>
      <w:bookmarkStart w:id="33" w:name="_Toc4078597"/>
      <w:r w:rsidRPr="00C424FC">
        <w:rPr>
          <w:rFonts w:cs="Arial"/>
        </w:rPr>
        <w:t>Fondi spese e rischi futuri</w:t>
      </w:r>
      <w:bookmarkEnd w:id="33"/>
    </w:p>
    <w:p w14:paraId="2FE94B45" w14:textId="77777777" w:rsidR="009F183C" w:rsidRPr="00C424FC" w:rsidRDefault="00757AA1">
      <w:pPr>
        <w:rPr>
          <w:rFonts w:cs="Arial"/>
          <w:b/>
          <w:u w:val="single"/>
        </w:rPr>
      </w:pPr>
      <w:r w:rsidRPr="00C424FC">
        <w:rPr>
          <w:rFonts w:cs="Arial"/>
          <w:b/>
          <w:u w:val="single"/>
        </w:rPr>
        <w:t>Fondo contenziosi</w:t>
      </w:r>
    </w:p>
    <w:p w14:paraId="23F95755" w14:textId="77777777" w:rsidR="009F183C" w:rsidRPr="00C424FC" w:rsidRDefault="00757AA1">
      <w:pPr>
        <w:rPr>
          <w:rFonts w:cs="Arial"/>
          <w:sz w:val="20"/>
        </w:rPr>
      </w:pPr>
      <w:r w:rsidRPr="00C424FC">
        <w:rPr>
          <w:rFonts w:cs="Arial"/>
          <w:sz w:val="20"/>
        </w:rPr>
        <w:t>Il risultato di amministrazione presenta un accantonamento per fondo rischi contenzioso per euro……………, determinato secondo le modalità previste dal principio applicato alla contabilità finanziaria al punto 5.2 lettera h) per il pagamento di potenziali oneri derivanti da sentenze.</w:t>
      </w:r>
    </w:p>
    <w:p w14:paraId="2F981360" w14:textId="77777777" w:rsidR="009F183C" w:rsidRPr="00C424FC" w:rsidRDefault="009F183C">
      <w:pPr>
        <w:rPr>
          <w:rFonts w:cs="Arial"/>
          <w:sz w:val="20"/>
        </w:rPr>
      </w:pPr>
    </w:p>
    <w:p w14:paraId="782C05E4" w14:textId="77777777" w:rsidR="009F183C" w:rsidRPr="00C424FC" w:rsidRDefault="00757AA1">
      <w:pPr>
        <w:rPr>
          <w:rFonts w:cs="Arial"/>
          <w:sz w:val="20"/>
        </w:rPr>
      </w:pPr>
      <w:r w:rsidRPr="00C424FC">
        <w:rPr>
          <w:rFonts w:cs="Arial"/>
          <w:sz w:val="20"/>
        </w:rPr>
        <w:t>Dalla ricognizione del contenzioso esistente a carico dell’ente esistente al 31/12 è stata calcolata una passività potenziale probabile di euro……………. disponendo i seguenti accantonamenti:</w:t>
      </w:r>
    </w:p>
    <w:p w14:paraId="4BEAE8A0" w14:textId="77777777" w:rsidR="009F183C" w:rsidRPr="00C424FC" w:rsidRDefault="00757AA1">
      <w:pPr>
        <w:rPr>
          <w:rFonts w:cs="Arial"/>
          <w:sz w:val="20"/>
        </w:rPr>
      </w:pPr>
      <w:r w:rsidRPr="00C424FC">
        <w:rPr>
          <w:rFonts w:cs="Arial"/>
          <w:sz w:val="20"/>
        </w:rPr>
        <w:t>Euro………………già accantonati nel risultato di amministrazione al 31/12 dell’esercizio precedente</w:t>
      </w:r>
    </w:p>
    <w:p w14:paraId="0DEB1214" w14:textId="77777777" w:rsidR="009F183C" w:rsidRPr="00C424FC" w:rsidRDefault="00757AA1">
      <w:pPr>
        <w:rPr>
          <w:rFonts w:cs="Arial"/>
          <w:sz w:val="20"/>
        </w:rPr>
      </w:pPr>
      <w:r w:rsidRPr="00C424FC">
        <w:rPr>
          <w:rFonts w:cs="Arial"/>
          <w:sz w:val="20"/>
        </w:rPr>
        <w:t>Euro………………già accantonati sugli stanziamenti di competenza del bilancio dell’esercizio in corso</w:t>
      </w:r>
    </w:p>
    <w:p w14:paraId="0E21357A" w14:textId="77777777" w:rsidR="009F183C" w:rsidRPr="00C424FC" w:rsidRDefault="00757AA1">
      <w:pPr>
        <w:rPr>
          <w:rFonts w:cs="Arial"/>
          <w:sz w:val="20"/>
        </w:rPr>
      </w:pPr>
      <w:r w:rsidRPr="00C424FC">
        <w:rPr>
          <w:rFonts w:cs="Arial"/>
          <w:sz w:val="20"/>
        </w:rPr>
        <w:t>Euro………………già accantonati negli esercizi successivi cui il bilancio in corso si riferisce</w:t>
      </w:r>
    </w:p>
    <w:p w14:paraId="2B0D433E" w14:textId="77777777" w:rsidR="009F183C" w:rsidRPr="00C424FC" w:rsidRDefault="009F183C">
      <w:pPr>
        <w:rPr>
          <w:rFonts w:cs="Arial"/>
          <w:sz w:val="20"/>
        </w:rPr>
      </w:pPr>
    </w:p>
    <w:p w14:paraId="36D964A9" w14:textId="6C5D214D" w:rsidR="009F183C" w:rsidRPr="00C424FC" w:rsidRDefault="00757AA1">
      <w:pPr>
        <w:rPr>
          <w:rFonts w:cs="Arial"/>
          <w:b/>
          <w:i/>
          <w:sz w:val="20"/>
          <w:u w:val="single"/>
        </w:rPr>
      </w:pPr>
      <w:r w:rsidRPr="00C424FC">
        <w:rPr>
          <w:rFonts w:cs="Arial"/>
          <w:sz w:val="20"/>
        </w:rPr>
        <w:t>In relazione alla congruità delle quote accantonate a copertura degli oneri da contenzioso, l’</w:t>
      </w:r>
      <w:r w:rsidR="001478C7">
        <w:rPr>
          <w:rFonts w:cs="Arial"/>
          <w:sz w:val="20"/>
        </w:rPr>
        <w:t>O</w:t>
      </w:r>
      <w:r w:rsidRPr="00C424FC">
        <w:rPr>
          <w:rFonts w:cs="Arial"/>
          <w:sz w:val="20"/>
        </w:rPr>
        <w:t>rgano di revisione ritiene …….</w:t>
      </w:r>
      <w:r w:rsidRPr="00C424FC">
        <w:rPr>
          <w:rFonts w:cs="Arial"/>
          <w:i/>
          <w:sz w:val="20"/>
        </w:rPr>
        <w:t>(motivare………..)</w:t>
      </w:r>
    </w:p>
    <w:p w14:paraId="4CF777A4" w14:textId="77777777" w:rsidR="009F183C" w:rsidRPr="00C424FC" w:rsidRDefault="009F183C">
      <w:pPr>
        <w:rPr>
          <w:rFonts w:cs="Arial"/>
          <w:b/>
          <w:sz w:val="20"/>
          <w:u w:val="single"/>
        </w:rPr>
      </w:pPr>
    </w:p>
    <w:p w14:paraId="4CB5BD06" w14:textId="77777777" w:rsidR="009F183C" w:rsidRPr="00C424FC" w:rsidRDefault="00757AA1">
      <w:pPr>
        <w:rPr>
          <w:rFonts w:cs="Arial"/>
          <w:b/>
          <w:szCs w:val="22"/>
          <w:u w:val="single"/>
        </w:rPr>
      </w:pPr>
      <w:r w:rsidRPr="00C424FC">
        <w:rPr>
          <w:rFonts w:cs="Arial"/>
          <w:b/>
          <w:szCs w:val="22"/>
          <w:u w:val="single"/>
        </w:rPr>
        <w:t>Fondo perdite aziende e società partecipate</w:t>
      </w:r>
    </w:p>
    <w:p w14:paraId="73215EFA" w14:textId="3E5465B1" w:rsidR="009F183C" w:rsidRPr="00C424FC" w:rsidRDefault="00722CDB">
      <w:pPr>
        <w:rPr>
          <w:rFonts w:cs="Arial"/>
          <w:sz w:val="20"/>
        </w:rPr>
      </w:pPr>
      <w:r w:rsidRPr="00C424FC">
        <w:rPr>
          <w:rFonts w:cs="Arial"/>
          <w:sz w:val="20"/>
        </w:rPr>
        <w:t>È</w:t>
      </w:r>
      <w:r w:rsidR="00757AA1" w:rsidRPr="00C424FC">
        <w:rPr>
          <w:rFonts w:cs="Arial"/>
          <w:sz w:val="20"/>
        </w:rPr>
        <w:t xml:space="preserve"> stata accantonata la somma di euro ……………….quale fondo per perdite risultanti dal bilancio d’esercizio delle aziende speciali, istituzioni ai sensi dell’art.1, comma 551 della legge 147/2013.</w:t>
      </w:r>
    </w:p>
    <w:p w14:paraId="624587D1" w14:textId="0A054D4D" w:rsidR="009F183C" w:rsidRPr="00C424FC" w:rsidRDefault="00722CDB">
      <w:pPr>
        <w:rPr>
          <w:rFonts w:cs="Arial"/>
          <w:sz w:val="20"/>
        </w:rPr>
      </w:pPr>
      <w:r w:rsidRPr="00C424FC">
        <w:rPr>
          <w:rFonts w:cs="Arial"/>
          <w:sz w:val="20"/>
        </w:rPr>
        <w:t>È</w:t>
      </w:r>
      <w:r w:rsidR="00757AA1" w:rsidRPr="00C424FC">
        <w:rPr>
          <w:rFonts w:cs="Arial"/>
          <w:sz w:val="20"/>
        </w:rPr>
        <w:t xml:space="preserve"> stata accantonata la somma di euro ……………….quale fondo per perdite risultanti dal bilancio d’esercizio delle società partecipate ai sensi dell’art.21, commi 1 e 2 del d.lgs. n.175/2016.</w:t>
      </w:r>
    </w:p>
    <w:p w14:paraId="20784574" w14:textId="77777777" w:rsidR="009F183C" w:rsidRPr="00C424FC" w:rsidRDefault="00757AA1">
      <w:pPr>
        <w:rPr>
          <w:rFonts w:cs="Arial"/>
          <w:sz w:val="20"/>
        </w:rPr>
      </w:pPr>
      <w:r w:rsidRPr="00C424FC">
        <w:rPr>
          <w:rFonts w:cs="Arial"/>
          <w:sz w:val="20"/>
        </w:rPr>
        <w:t>Il fondo è stato calcolato in relazione alle perdite del bilancio d’esercizio 2016 dei seguenti organismi, applicando la gradualità di cui al comma 552 del citato art. 1 della legge 147/2013 e al comma 2 dell’art.21 del d.lgs.175/2016:</w:t>
      </w:r>
    </w:p>
    <w:p w14:paraId="410D3587" w14:textId="77777777" w:rsidR="009F183C" w:rsidRPr="00C424FC" w:rsidRDefault="009F183C">
      <w:pPr>
        <w:rPr>
          <w:rFonts w:cs="Arial"/>
          <w:sz w:val="20"/>
        </w:rPr>
      </w:pPr>
    </w:p>
    <w:bookmarkStart w:id="34" w:name="_MON_1554713255"/>
    <w:bookmarkEnd w:id="34"/>
    <w:p w14:paraId="32CB5356" w14:textId="394416A1" w:rsidR="009F183C" w:rsidRPr="00C424FC" w:rsidRDefault="00054AF7">
      <w:pPr>
        <w:rPr>
          <w:rFonts w:cs="Arial"/>
        </w:rPr>
      </w:pPr>
      <w:r w:rsidRPr="00C424FC">
        <w:rPr>
          <w:rFonts w:cs="Arial"/>
          <w:noProof/>
        </w:rPr>
        <w:object w:dxaOrig="7185" w:dyaOrig="1515" w14:anchorId="2A4BB460">
          <v:shape id="_x0000_i1047" type="#_x0000_t75" alt="" style="width:364.5pt;height:73.5pt;mso-width-percent:0;mso-height-percent:0;mso-width-percent:0;mso-height-percent:0" o:ole="">
            <v:imagedata r:id="rId55" o:title=""/>
          </v:shape>
          <o:OLEObject Type="Embed" ProgID="Excel.Sheet.12" ShapeID="_x0000_i1047" DrawAspect="Content" ObjectID="_1615973362" r:id="rId56"/>
        </w:object>
      </w:r>
    </w:p>
    <w:p w14:paraId="3D48D52C" w14:textId="21FC51B0" w:rsidR="009F183C" w:rsidRPr="003B1793" w:rsidRDefault="00A165F4">
      <w:pPr>
        <w:rPr>
          <w:rFonts w:cs="Arial"/>
          <w:b/>
          <w:i/>
          <w:color w:val="00B0F0"/>
          <w:szCs w:val="22"/>
          <w:u w:val="single"/>
        </w:rPr>
      </w:pPr>
      <w:r w:rsidRPr="003B1793">
        <w:rPr>
          <w:rFonts w:cs="Arial"/>
          <w:b/>
          <w:i/>
          <w:color w:val="00B0F0"/>
          <w:szCs w:val="22"/>
        </w:rPr>
        <w:t>N.B: Valutare il caso di prendere come riferimento il risultato dell’esercizio</w:t>
      </w:r>
      <w:r w:rsidRPr="003B1793">
        <w:rPr>
          <w:rFonts w:cs="Arial"/>
          <w:i/>
          <w:color w:val="00B0F0"/>
          <w:szCs w:val="22"/>
          <w:u w:val="single"/>
        </w:rPr>
        <w:t>.</w:t>
      </w:r>
    </w:p>
    <w:p w14:paraId="0AD03835" w14:textId="4BD385FA" w:rsidR="00DF7466" w:rsidRPr="00C424FC" w:rsidRDefault="00DF7466" w:rsidP="00DF7466">
      <w:pPr>
        <w:rPr>
          <w:rFonts w:cs="Arial"/>
          <w:b/>
          <w:i/>
          <w:sz w:val="20"/>
          <w:u w:val="single"/>
        </w:rPr>
      </w:pPr>
      <w:r w:rsidRPr="00C424FC">
        <w:rPr>
          <w:rFonts w:cs="Arial"/>
          <w:sz w:val="20"/>
        </w:rPr>
        <w:t xml:space="preserve">In relazione alla congruità delle quote accantonate </w:t>
      </w:r>
      <w:r>
        <w:rPr>
          <w:rFonts w:cs="Arial"/>
          <w:sz w:val="20"/>
        </w:rPr>
        <w:t>al fondo perdite partecipate</w:t>
      </w:r>
      <w:r w:rsidRPr="00C424FC">
        <w:rPr>
          <w:rFonts w:cs="Arial"/>
          <w:sz w:val="20"/>
        </w:rPr>
        <w:t>, l’</w:t>
      </w:r>
      <w:r w:rsidR="001478C7">
        <w:rPr>
          <w:rFonts w:cs="Arial"/>
          <w:sz w:val="20"/>
        </w:rPr>
        <w:t>O</w:t>
      </w:r>
      <w:r w:rsidRPr="00C424FC">
        <w:rPr>
          <w:rFonts w:cs="Arial"/>
          <w:sz w:val="20"/>
        </w:rPr>
        <w:t xml:space="preserve">rgano di revisione ritiene </w:t>
      </w:r>
      <w:r>
        <w:rPr>
          <w:rFonts w:cs="Arial"/>
          <w:sz w:val="20"/>
        </w:rPr>
        <w:t>che rispetto ai risultati di bilancio conseguiti da tali organismi</w:t>
      </w:r>
      <w:r w:rsidRPr="00C424FC">
        <w:rPr>
          <w:rFonts w:cs="Arial"/>
          <w:sz w:val="20"/>
        </w:rPr>
        <w:t>…….</w:t>
      </w:r>
      <w:r w:rsidRPr="00C424FC">
        <w:rPr>
          <w:rFonts w:cs="Arial"/>
          <w:i/>
          <w:sz w:val="20"/>
        </w:rPr>
        <w:t>(motivare………..)</w:t>
      </w:r>
    </w:p>
    <w:p w14:paraId="5AB38C69" w14:textId="77777777" w:rsidR="009F183C" w:rsidRPr="00C424FC" w:rsidRDefault="009F183C">
      <w:pPr>
        <w:rPr>
          <w:rFonts w:cs="Arial"/>
          <w:b/>
          <w:szCs w:val="22"/>
          <w:u w:val="single"/>
        </w:rPr>
      </w:pPr>
    </w:p>
    <w:p w14:paraId="351E8611" w14:textId="77777777" w:rsidR="009F183C" w:rsidRPr="00C424FC" w:rsidRDefault="00757AA1">
      <w:pPr>
        <w:rPr>
          <w:rFonts w:cs="Arial"/>
          <w:b/>
          <w:szCs w:val="22"/>
          <w:u w:val="single"/>
        </w:rPr>
      </w:pPr>
      <w:r w:rsidRPr="00C424FC">
        <w:rPr>
          <w:rFonts w:cs="Arial"/>
          <w:b/>
          <w:szCs w:val="22"/>
          <w:u w:val="single"/>
        </w:rPr>
        <w:t>Fondo indennità di fine mandato</w:t>
      </w:r>
    </w:p>
    <w:p w14:paraId="6F09FF8F" w14:textId="0E9BA301" w:rsidR="009F183C" w:rsidRPr="00C424FC" w:rsidRDefault="00722CDB">
      <w:pPr>
        <w:rPr>
          <w:rFonts w:cs="Arial"/>
          <w:sz w:val="20"/>
        </w:rPr>
      </w:pPr>
      <w:r w:rsidRPr="00C424FC">
        <w:rPr>
          <w:rFonts w:cs="Arial"/>
          <w:sz w:val="20"/>
        </w:rPr>
        <w:t>È</w:t>
      </w:r>
      <w:r w:rsidR="00757AA1" w:rsidRPr="00C424FC">
        <w:rPr>
          <w:rFonts w:cs="Arial"/>
          <w:sz w:val="20"/>
        </w:rPr>
        <w:t xml:space="preserve"> stato costituito un fondo per indennità di fine mandato, così determinato:</w:t>
      </w:r>
    </w:p>
    <w:bookmarkStart w:id="35" w:name="_MON_1556357824"/>
    <w:bookmarkEnd w:id="35"/>
    <w:p w14:paraId="6D9DF26E" w14:textId="0A92E2AA" w:rsidR="009F183C" w:rsidRDefault="00993E67">
      <w:pPr>
        <w:rPr>
          <w:rFonts w:cs="Arial"/>
        </w:rPr>
      </w:pPr>
      <w:r w:rsidRPr="00C424FC">
        <w:rPr>
          <w:rFonts w:cs="Arial"/>
          <w:noProof/>
        </w:rPr>
        <w:object w:dxaOrig="10098" w:dyaOrig="1759" w14:anchorId="33F0D714">
          <v:shape id="_x0000_i1048" type="#_x0000_t75" alt="" style="width:378pt;height:108.75pt" o:ole="">
            <v:imagedata r:id="rId57" o:title=""/>
          </v:shape>
          <o:OLEObject Type="Embed" ProgID="Excel.Sheet.12" ShapeID="_x0000_i1048" DrawAspect="Content" ObjectID="_1615973363" r:id="rId58"/>
        </w:object>
      </w:r>
    </w:p>
    <w:p w14:paraId="1F14881F" w14:textId="77777777" w:rsidR="00DF7466" w:rsidRPr="00C424FC" w:rsidRDefault="00DF7466">
      <w:pPr>
        <w:rPr>
          <w:rFonts w:cs="Arial"/>
          <w:sz w:val="20"/>
        </w:rPr>
      </w:pPr>
    </w:p>
    <w:p w14:paraId="5F6A4BF0" w14:textId="77777777" w:rsidR="009F183C" w:rsidRPr="00C424FC" w:rsidRDefault="00757AA1">
      <w:pPr>
        <w:rPr>
          <w:rFonts w:cs="Arial"/>
          <w:b/>
          <w:szCs w:val="22"/>
          <w:u w:val="single"/>
        </w:rPr>
      </w:pPr>
      <w:r w:rsidRPr="00C424FC">
        <w:rPr>
          <w:rFonts w:cs="Arial"/>
          <w:b/>
          <w:szCs w:val="22"/>
          <w:u w:val="single"/>
        </w:rPr>
        <w:t>Altri fondi e accantonamenti</w:t>
      </w:r>
    </w:p>
    <w:p w14:paraId="0BF01846" w14:textId="77777777" w:rsidR="009F183C" w:rsidRPr="00C424FC" w:rsidRDefault="00757AA1">
      <w:pPr>
        <w:rPr>
          <w:rFonts w:cs="Arial"/>
        </w:rPr>
      </w:pPr>
      <w:r w:rsidRPr="00C424FC">
        <w:rPr>
          <w:rFonts w:cs="Arial"/>
        </w:rPr>
        <w:t>…………………………………….</w:t>
      </w:r>
    </w:p>
    <w:p w14:paraId="14DFDFFE" w14:textId="77777777" w:rsidR="009F183C" w:rsidRPr="00C424FC" w:rsidRDefault="00757AA1">
      <w:pPr>
        <w:rPr>
          <w:rFonts w:cs="Arial"/>
        </w:rPr>
      </w:pPr>
      <w:r w:rsidRPr="00C424FC">
        <w:rPr>
          <w:rFonts w:cs="Arial"/>
        </w:rPr>
        <w:t>……………………………………..</w:t>
      </w:r>
    </w:p>
    <w:p w14:paraId="6BA0CD57" w14:textId="1373C955" w:rsidR="009F183C" w:rsidRPr="00C424FC" w:rsidRDefault="00757AA1">
      <w:pPr>
        <w:rPr>
          <w:rFonts w:cs="Arial"/>
          <w:sz w:val="20"/>
        </w:rPr>
      </w:pPr>
      <w:r w:rsidRPr="00C424FC">
        <w:rPr>
          <w:rFonts w:cs="Arial"/>
          <w:sz w:val="20"/>
        </w:rPr>
        <w:t xml:space="preserve">L’Organo di Revisione ha verificato </w:t>
      </w:r>
      <w:r w:rsidR="00AE3DF5">
        <w:rPr>
          <w:rFonts w:cs="Arial"/>
          <w:sz w:val="20"/>
        </w:rPr>
        <w:t xml:space="preserve">la congruità degli accantonamenti per </w:t>
      </w:r>
      <w:r w:rsidR="00B33156">
        <w:rPr>
          <w:rFonts w:cs="Arial"/>
          <w:sz w:val="20"/>
        </w:rPr>
        <w:t>le</w:t>
      </w:r>
      <w:r w:rsidRPr="00C424FC">
        <w:rPr>
          <w:rFonts w:cs="Arial"/>
          <w:sz w:val="20"/>
        </w:rPr>
        <w:t xml:space="preserve"> passività potenziali probabili.</w:t>
      </w:r>
    </w:p>
    <w:p w14:paraId="12F27A0B" w14:textId="77777777" w:rsidR="009F183C" w:rsidRPr="00C424FC" w:rsidRDefault="00757AA1">
      <w:pPr>
        <w:rPr>
          <w:rFonts w:cs="Arial"/>
          <w:i/>
          <w:sz w:val="20"/>
        </w:rPr>
      </w:pPr>
      <w:r w:rsidRPr="00C424FC">
        <w:rPr>
          <w:rFonts w:cs="Arial"/>
          <w:i/>
          <w:sz w:val="20"/>
        </w:rPr>
        <w:t>In caso di risposta negativa, specificare: _____________________________________________</w:t>
      </w:r>
    </w:p>
    <w:p w14:paraId="7B676405" w14:textId="77777777" w:rsidR="00DC21D0" w:rsidRPr="00C424FC" w:rsidRDefault="00DC21D0" w:rsidP="00DC21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p>
    <w:p w14:paraId="6FE839A6" w14:textId="77777777" w:rsidR="001C15BE" w:rsidRPr="00C424FC" w:rsidRDefault="001C15BE" w:rsidP="001C15BE">
      <w:pPr>
        <w:widowControl/>
        <w:overflowPunct/>
        <w:autoSpaceDE/>
        <w:autoSpaceDN/>
        <w:adjustRightInd/>
        <w:spacing w:after="0"/>
        <w:jc w:val="left"/>
        <w:textAlignment w:val="auto"/>
        <w:rPr>
          <w:rFonts w:cs="Arial"/>
          <w:b/>
        </w:rPr>
      </w:pPr>
    </w:p>
    <w:p w14:paraId="3AF88B64" w14:textId="6D4B1E7B" w:rsidR="001C15BE" w:rsidRPr="00C424FC" w:rsidRDefault="001C15BE" w:rsidP="001C15BE">
      <w:pPr>
        <w:pStyle w:val="Titolo1"/>
        <w:shd w:val="clear" w:color="auto" w:fill="D6E3BC" w:themeFill="accent3" w:themeFillTint="66"/>
      </w:pPr>
      <w:bookmarkStart w:id="36" w:name="_Toc4078598"/>
      <w:r>
        <w:t>SERVIZI CONTO TERZI E PARTITE DI GIRO</w:t>
      </w:r>
      <w:bookmarkEnd w:id="36"/>
    </w:p>
    <w:p w14:paraId="4875063B" w14:textId="400E53F9" w:rsidR="00DC21D0" w:rsidRPr="00817F40" w:rsidRDefault="00817F40" w:rsidP="00993E67">
      <w:pPr>
        <w:widowControl/>
        <w:overflowPunct/>
        <w:autoSpaceDE/>
        <w:autoSpaceDN/>
        <w:adjustRightInd/>
        <w:spacing w:after="0"/>
        <w:textAlignment w:val="auto"/>
        <w:rPr>
          <w:rFonts w:cs="Arial"/>
          <w:sz w:val="20"/>
        </w:rPr>
      </w:pPr>
      <w:r w:rsidRPr="00817F40">
        <w:rPr>
          <w:rFonts w:cs="Arial"/>
          <w:sz w:val="20"/>
        </w:rPr>
        <w:t>L’</w:t>
      </w:r>
      <w:r w:rsidR="001478C7">
        <w:rPr>
          <w:rFonts w:cs="Arial"/>
          <w:sz w:val="20"/>
        </w:rPr>
        <w:t>O</w:t>
      </w:r>
      <w:r w:rsidRPr="00817F40">
        <w:rPr>
          <w:rFonts w:cs="Arial"/>
          <w:sz w:val="20"/>
        </w:rPr>
        <w:t xml:space="preserve">rgano di revisione ha provveduto ad accertare l’equivalenza tra gli accertamenti e gli impegni di spesa dei capitoli relativi ai servizi per conto terzi e risultano </w:t>
      </w:r>
      <w:r w:rsidRPr="0011065E">
        <w:rPr>
          <w:rFonts w:cs="Arial"/>
          <w:b/>
          <w:i/>
          <w:sz w:val="20"/>
        </w:rPr>
        <w:t>essere/non essere</w:t>
      </w:r>
      <w:r w:rsidRPr="00817F40">
        <w:rPr>
          <w:rFonts w:cs="Arial"/>
          <w:sz w:val="20"/>
        </w:rPr>
        <w:t xml:space="preserve"> equivalenti.</w:t>
      </w:r>
    </w:p>
    <w:p w14:paraId="19307B4D" w14:textId="77777777" w:rsidR="00817F40" w:rsidRPr="00817F40" w:rsidRDefault="00817F40" w:rsidP="00993E67">
      <w:pPr>
        <w:widowControl/>
        <w:overflowPunct/>
        <w:autoSpaceDE/>
        <w:autoSpaceDN/>
        <w:adjustRightInd/>
        <w:spacing w:after="0"/>
        <w:textAlignment w:val="auto"/>
        <w:rPr>
          <w:rFonts w:cs="Arial"/>
          <w:sz w:val="20"/>
        </w:rPr>
      </w:pPr>
    </w:p>
    <w:p w14:paraId="55E50799" w14:textId="00B8447D" w:rsidR="00817F40" w:rsidRDefault="00817F40" w:rsidP="00993E67">
      <w:pPr>
        <w:widowControl/>
        <w:overflowPunct/>
        <w:autoSpaceDE/>
        <w:autoSpaceDN/>
        <w:adjustRightInd/>
        <w:spacing w:after="0"/>
        <w:textAlignment w:val="auto"/>
        <w:rPr>
          <w:rFonts w:cs="Arial"/>
          <w:sz w:val="20"/>
        </w:rPr>
      </w:pPr>
      <w:r w:rsidRPr="00817F40">
        <w:rPr>
          <w:rFonts w:cs="Arial"/>
          <w:sz w:val="20"/>
        </w:rPr>
        <w:t>L’</w:t>
      </w:r>
      <w:r w:rsidR="001478C7">
        <w:rPr>
          <w:rFonts w:cs="Arial"/>
          <w:sz w:val="20"/>
        </w:rPr>
        <w:t>O</w:t>
      </w:r>
      <w:r w:rsidRPr="00817F40">
        <w:rPr>
          <w:rFonts w:cs="Arial"/>
          <w:sz w:val="20"/>
        </w:rPr>
        <w:t>rgano di revisione ha verificato che la contabilizzazione delle poste inserite tra i servizi per conto di terzi e le partite di giro è conforme con quanto stabilito dal principio contabile applicato 4/2, par. 7.</w:t>
      </w:r>
    </w:p>
    <w:p w14:paraId="58E44570" w14:textId="4848CCDA" w:rsidR="00A71CBD" w:rsidRDefault="00A71CBD" w:rsidP="00993E67">
      <w:pPr>
        <w:widowControl/>
        <w:overflowPunct/>
        <w:autoSpaceDE/>
        <w:autoSpaceDN/>
        <w:adjustRightInd/>
        <w:spacing w:after="0"/>
        <w:textAlignment w:val="auto"/>
        <w:rPr>
          <w:rFonts w:cs="Arial"/>
          <w:b/>
        </w:rPr>
      </w:pPr>
    </w:p>
    <w:p w14:paraId="2BE7A801" w14:textId="7124FBE9" w:rsidR="00A71CBD" w:rsidRDefault="00A71CBD" w:rsidP="00DC21D0">
      <w:pPr>
        <w:widowControl/>
        <w:overflowPunct/>
        <w:autoSpaceDE/>
        <w:autoSpaceDN/>
        <w:adjustRightInd/>
        <w:spacing w:after="0"/>
        <w:jc w:val="left"/>
        <w:textAlignment w:val="auto"/>
        <w:rPr>
          <w:rFonts w:cs="Arial"/>
          <w:b/>
        </w:rPr>
      </w:pPr>
    </w:p>
    <w:p w14:paraId="32E119C6" w14:textId="104D631B" w:rsidR="00A71CBD" w:rsidRDefault="00A71CBD" w:rsidP="00DC21D0">
      <w:pPr>
        <w:widowControl/>
        <w:overflowPunct/>
        <w:autoSpaceDE/>
        <w:autoSpaceDN/>
        <w:adjustRightInd/>
        <w:spacing w:after="0"/>
        <w:jc w:val="left"/>
        <w:textAlignment w:val="auto"/>
        <w:rPr>
          <w:rFonts w:cs="Arial"/>
          <w:b/>
        </w:rPr>
      </w:pPr>
      <w:r>
        <w:rPr>
          <w:rFonts w:cs="Arial"/>
          <w:b/>
        </w:rPr>
        <w:br w:type="page"/>
      </w:r>
    </w:p>
    <w:p w14:paraId="04D93349" w14:textId="77777777" w:rsidR="001C15BE" w:rsidRPr="00C424FC" w:rsidRDefault="001C15BE" w:rsidP="00DC21D0">
      <w:pPr>
        <w:widowControl/>
        <w:overflowPunct/>
        <w:autoSpaceDE/>
        <w:autoSpaceDN/>
        <w:adjustRightInd/>
        <w:spacing w:after="0"/>
        <w:jc w:val="left"/>
        <w:textAlignment w:val="auto"/>
        <w:rPr>
          <w:rFonts w:cs="Arial"/>
          <w:b/>
        </w:rPr>
      </w:pPr>
    </w:p>
    <w:p w14:paraId="4C7CED5C" w14:textId="0615BCE1" w:rsidR="00DC21D0" w:rsidRPr="00C424FC" w:rsidRDefault="00DC21D0" w:rsidP="00DC21D0">
      <w:pPr>
        <w:pStyle w:val="Titolo1"/>
        <w:shd w:val="clear" w:color="auto" w:fill="D6E3BC" w:themeFill="accent3" w:themeFillTint="66"/>
      </w:pPr>
      <w:bookmarkStart w:id="37" w:name="_Toc379377471"/>
      <w:bookmarkStart w:id="38" w:name="_Toc4078599"/>
      <w:r w:rsidRPr="00C424FC">
        <w:t>ANALISI INDEBITAMENTO E GESTIONE DEL DEBITO</w:t>
      </w:r>
      <w:bookmarkEnd w:id="37"/>
      <w:bookmarkEnd w:id="38"/>
    </w:p>
    <w:p w14:paraId="6FAAB9C9" w14:textId="77777777" w:rsidR="00DC21D0" w:rsidRPr="00C424FC" w:rsidRDefault="00DC21D0" w:rsidP="00DC21D0">
      <w:pPr>
        <w:numPr>
          <w:ilvl w:val="12"/>
          <w:numId w:val="0"/>
        </w:numPr>
        <w:spacing w:before="120"/>
        <w:rPr>
          <w:rFonts w:cs="Arial"/>
          <w:sz w:val="20"/>
        </w:rPr>
      </w:pPr>
      <w:r w:rsidRPr="00C424FC">
        <w:rPr>
          <w:rFonts w:cs="Arial"/>
          <w:sz w:val="20"/>
        </w:rPr>
        <w:t>L’Ente ha rispettato il limite di indebitamento disposto dall’art. 204 del TUEL ottenendo le seguenti percentuali d’incidenza degli interessi passivi sulle entrate correnti:</w:t>
      </w:r>
    </w:p>
    <w:bookmarkStart w:id="39" w:name="_MON_1613211408"/>
    <w:bookmarkEnd w:id="39"/>
    <w:p w14:paraId="03A64C49" w14:textId="2D88914C" w:rsidR="00DC21D0" w:rsidRPr="00C424FC" w:rsidRDefault="00054AF7" w:rsidP="00DC21D0">
      <w:pPr>
        <w:numPr>
          <w:ilvl w:val="12"/>
          <w:numId w:val="0"/>
        </w:numPr>
        <w:spacing w:before="120"/>
        <w:rPr>
          <w:rFonts w:cs="Arial"/>
          <w:sz w:val="20"/>
        </w:rPr>
      </w:pPr>
      <w:r>
        <w:rPr>
          <w:rFonts w:cs="Arial"/>
          <w:noProof/>
          <w:sz w:val="20"/>
        </w:rPr>
        <w:object w:dxaOrig="14570" w:dyaOrig="10994" w14:anchorId="3DA54087">
          <v:shape id="_x0000_i1049" type="#_x0000_t75" alt="" style="width:479.25pt;height:357pt;mso-width-percent:0;mso-height-percent:0;mso-width-percent:0;mso-height-percent:0" o:ole="">
            <v:imagedata r:id="rId59" o:title=""/>
          </v:shape>
          <o:OLEObject Type="Embed" ProgID="Excel.Sheet.12" ShapeID="_x0000_i1049" DrawAspect="Content" ObjectID="_1615973364" r:id="rId60"/>
        </w:object>
      </w:r>
    </w:p>
    <w:p w14:paraId="1DC92E2A" w14:textId="2CD354F1" w:rsidR="00DC21D0" w:rsidRDefault="00A71CBD" w:rsidP="00DC21D0">
      <w:pPr>
        <w:numPr>
          <w:ilvl w:val="12"/>
          <w:numId w:val="0"/>
        </w:numPr>
        <w:spacing w:before="120"/>
        <w:rPr>
          <w:rFonts w:cs="Arial"/>
          <w:sz w:val="20"/>
        </w:rPr>
      </w:pPr>
      <w:r>
        <w:rPr>
          <w:rFonts w:cs="Arial"/>
          <w:sz w:val="20"/>
        </w:rPr>
        <w:t xml:space="preserve">Nella tabella seguente è </w:t>
      </w:r>
      <w:r w:rsidR="00D526F6">
        <w:rPr>
          <w:rFonts w:cs="Arial"/>
          <w:sz w:val="20"/>
        </w:rPr>
        <w:t>dettagliato il debito complessivo:</w:t>
      </w:r>
    </w:p>
    <w:p w14:paraId="7B62F161" w14:textId="069DEE6A" w:rsidR="00E36FD0" w:rsidRDefault="00780681" w:rsidP="00DC21D0">
      <w:pPr>
        <w:numPr>
          <w:ilvl w:val="12"/>
          <w:numId w:val="0"/>
        </w:numPr>
        <w:spacing w:before="120"/>
        <w:rPr>
          <w:rFonts w:ascii="Times New Roman" w:hAnsi="Times New Roman"/>
          <w:sz w:val="20"/>
        </w:rPr>
      </w:pPr>
      <w:r>
        <w:rPr>
          <w:noProof/>
        </w:rPr>
        <w:fldChar w:fldCharType="begin"/>
      </w:r>
      <w:r>
        <w:rPr>
          <w:noProof/>
        </w:rPr>
        <w:instrText xml:space="preserve"> LINK </w:instrText>
      </w:r>
      <w:r w:rsidR="00E36FD0">
        <w:rPr>
          <w:noProof/>
        </w:rPr>
        <w:instrText xml:space="preserve">Excel.Sheet.12 "\\\\SRVWIN2012\\Utenti\\Detoni\\FONDAZIONE\\cndcec\\GdL Corte dei Conti\\riunione 1.3.2019\\MATERIALE PER RIUNIONE\\20180718_QUESTIONARIO_RENDICONTO_EELL_2017.xlsx" "II-Sez. II_ INDEBITAMENTO!R23C2:R27C7" </w:instrText>
      </w:r>
      <w:r>
        <w:rPr>
          <w:noProof/>
        </w:rPr>
        <w:instrText xml:space="preserve">\a \f 4 \h  \* MERGEFORMAT </w:instrText>
      </w:r>
      <w:r>
        <w:rPr>
          <w:noProof/>
        </w:rPr>
        <w:fldChar w:fldCharType="separate"/>
      </w:r>
    </w:p>
    <w:tbl>
      <w:tblPr>
        <w:tblW w:w="9026" w:type="dxa"/>
        <w:tblCellMar>
          <w:left w:w="70" w:type="dxa"/>
          <w:right w:w="70" w:type="dxa"/>
        </w:tblCellMar>
        <w:tblLook w:val="04A0" w:firstRow="1" w:lastRow="0" w:firstColumn="1" w:lastColumn="0" w:noHBand="0" w:noVBand="1"/>
      </w:tblPr>
      <w:tblGrid>
        <w:gridCol w:w="7050"/>
        <w:gridCol w:w="754"/>
        <w:gridCol w:w="1222"/>
      </w:tblGrid>
      <w:tr w:rsidR="00E36FD0" w:rsidRPr="000D466C" w14:paraId="21DC404E" w14:textId="77777777" w:rsidTr="00344D62">
        <w:trPr>
          <w:divId w:val="42485707"/>
          <w:trHeight w:val="586"/>
        </w:trPr>
        <w:tc>
          <w:tcPr>
            <w:tcW w:w="7804" w:type="dxa"/>
            <w:gridSpan w:val="2"/>
            <w:tcBorders>
              <w:top w:val="single" w:sz="4" w:space="0" w:color="auto"/>
              <w:left w:val="single" w:sz="4" w:space="0" w:color="auto"/>
              <w:bottom w:val="single" w:sz="4" w:space="0" w:color="auto"/>
              <w:right w:val="single" w:sz="4" w:space="0" w:color="auto"/>
            </w:tcBorders>
            <w:shd w:val="clear" w:color="000000" w:fill="8EA9DB"/>
            <w:vAlign w:val="center"/>
            <w:hideMark/>
          </w:tcPr>
          <w:p w14:paraId="6100F627" w14:textId="23480495" w:rsidR="00E36FD0" w:rsidRPr="000D466C" w:rsidRDefault="00E36FD0" w:rsidP="000D466C">
            <w:pPr>
              <w:widowControl/>
              <w:overflowPunct/>
              <w:autoSpaceDE/>
              <w:autoSpaceDN/>
              <w:adjustRightInd/>
              <w:spacing w:after="0"/>
              <w:jc w:val="left"/>
              <w:textAlignment w:val="auto"/>
              <w:rPr>
                <w:rFonts w:ascii="Times New Roman" w:hAnsi="Times New Roman"/>
                <w:b/>
                <w:bCs/>
                <w:color w:val="000000"/>
                <w:sz w:val="24"/>
                <w:szCs w:val="24"/>
              </w:rPr>
            </w:pPr>
            <w:r w:rsidRPr="000D466C">
              <w:rPr>
                <w:rFonts w:ascii="Times New Roman" w:hAnsi="Times New Roman"/>
                <w:b/>
                <w:bCs/>
                <w:color w:val="000000"/>
                <w:sz w:val="24"/>
                <w:szCs w:val="24"/>
              </w:rPr>
              <w:t>TOTALE DEBITO CONTRATTO</w:t>
            </w:r>
          </w:p>
        </w:tc>
        <w:tc>
          <w:tcPr>
            <w:tcW w:w="1222" w:type="dxa"/>
            <w:tcBorders>
              <w:top w:val="single" w:sz="4" w:space="0" w:color="auto"/>
              <w:left w:val="nil"/>
              <w:bottom w:val="single" w:sz="4" w:space="0" w:color="auto"/>
              <w:right w:val="single" w:sz="4" w:space="0" w:color="auto"/>
            </w:tcBorders>
            <w:shd w:val="clear" w:color="000000" w:fill="8EA9DB"/>
            <w:vAlign w:val="center"/>
            <w:hideMark/>
          </w:tcPr>
          <w:p w14:paraId="7CF0182C" w14:textId="77777777" w:rsidR="00E36FD0" w:rsidRPr="000D466C" w:rsidRDefault="00E36FD0" w:rsidP="000D466C">
            <w:pPr>
              <w:widowControl/>
              <w:overflowPunct/>
              <w:autoSpaceDE/>
              <w:autoSpaceDN/>
              <w:adjustRightInd/>
              <w:spacing w:after="0"/>
              <w:jc w:val="center"/>
              <w:textAlignment w:val="auto"/>
              <w:rPr>
                <w:rFonts w:ascii="Times New Roman" w:hAnsi="Times New Roman"/>
                <w:b/>
                <w:bCs/>
                <w:color w:val="000000"/>
                <w:sz w:val="24"/>
                <w:szCs w:val="24"/>
              </w:rPr>
            </w:pPr>
            <w:r w:rsidRPr="000D466C">
              <w:rPr>
                <w:rFonts w:ascii="Times New Roman" w:hAnsi="Times New Roman"/>
                <w:b/>
                <w:bCs/>
                <w:color w:val="000000"/>
                <w:sz w:val="24"/>
                <w:szCs w:val="24"/>
              </w:rPr>
              <w:t> </w:t>
            </w:r>
          </w:p>
        </w:tc>
      </w:tr>
      <w:tr w:rsidR="00E36FD0" w:rsidRPr="000D466C" w14:paraId="0D8F0BDD" w14:textId="77777777" w:rsidTr="00344D62">
        <w:trPr>
          <w:divId w:val="42485707"/>
          <w:trHeight w:val="586"/>
        </w:trPr>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BAE9B" w14:textId="5BFF8F81" w:rsidR="00E36FD0" w:rsidRPr="000D466C" w:rsidRDefault="00E36FD0" w:rsidP="000D466C">
            <w:pPr>
              <w:widowControl/>
              <w:overflowPunct/>
              <w:autoSpaceDE/>
              <w:autoSpaceDN/>
              <w:adjustRightInd/>
              <w:spacing w:after="0"/>
              <w:jc w:val="left"/>
              <w:textAlignment w:val="auto"/>
              <w:rPr>
                <w:rFonts w:ascii="Times New Roman" w:hAnsi="Times New Roman"/>
                <w:b/>
                <w:bCs/>
                <w:color w:val="000000"/>
                <w:sz w:val="24"/>
                <w:szCs w:val="24"/>
              </w:rPr>
            </w:pPr>
            <w:r w:rsidRPr="000D466C">
              <w:rPr>
                <w:rFonts w:ascii="Times New Roman" w:hAnsi="Times New Roman"/>
                <w:b/>
                <w:bCs/>
                <w:color w:val="000000"/>
                <w:sz w:val="24"/>
                <w:szCs w:val="24"/>
              </w:rPr>
              <w:t>1) Debito complessivo contratto al 31/12/201</w:t>
            </w:r>
            <w:r w:rsidR="00530B07">
              <w:rPr>
                <w:rFonts w:ascii="Times New Roman" w:hAnsi="Times New Roman"/>
                <w:b/>
                <w:bCs/>
                <w:color w:val="000000"/>
                <w:sz w:val="24"/>
                <w:szCs w:val="24"/>
              </w:rPr>
              <w:t>7</w:t>
            </w:r>
          </w:p>
        </w:tc>
        <w:tc>
          <w:tcPr>
            <w:tcW w:w="753" w:type="dxa"/>
            <w:tcBorders>
              <w:top w:val="nil"/>
              <w:left w:val="nil"/>
              <w:bottom w:val="single" w:sz="4" w:space="0" w:color="auto"/>
              <w:right w:val="single" w:sz="4" w:space="0" w:color="auto"/>
            </w:tcBorders>
            <w:shd w:val="clear" w:color="auto" w:fill="auto"/>
            <w:vAlign w:val="center"/>
            <w:hideMark/>
          </w:tcPr>
          <w:p w14:paraId="0486219E" w14:textId="77777777" w:rsidR="00E36FD0" w:rsidRPr="000D466C" w:rsidRDefault="00E36FD0" w:rsidP="000D466C">
            <w:pPr>
              <w:widowControl/>
              <w:overflowPunct/>
              <w:autoSpaceDE/>
              <w:autoSpaceDN/>
              <w:adjustRightInd/>
              <w:spacing w:after="0"/>
              <w:jc w:val="center"/>
              <w:textAlignment w:val="auto"/>
              <w:rPr>
                <w:rFonts w:ascii="Times New Roman" w:hAnsi="Times New Roman"/>
                <w:color w:val="000000"/>
                <w:sz w:val="24"/>
                <w:szCs w:val="24"/>
              </w:rPr>
            </w:pPr>
            <w:r w:rsidRPr="000D466C">
              <w:rPr>
                <w:rFonts w:ascii="Times New Roman" w:hAnsi="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28C44B72" w14:textId="77777777" w:rsidR="00E36FD0" w:rsidRPr="000D466C" w:rsidRDefault="00E36FD0" w:rsidP="000D466C">
            <w:pPr>
              <w:widowControl/>
              <w:overflowPunct/>
              <w:autoSpaceDE/>
              <w:autoSpaceDN/>
              <w:adjustRightInd/>
              <w:spacing w:after="0"/>
              <w:jc w:val="right"/>
              <w:textAlignment w:val="auto"/>
              <w:rPr>
                <w:rFonts w:ascii="Times New Roman" w:hAnsi="Times New Roman"/>
                <w:sz w:val="24"/>
                <w:szCs w:val="24"/>
              </w:rPr>
            </w:pPr>
            <w:r w:rsidRPr="000D466C">
              <w:rPr>
                <w:rFonts w:ascii="Times New Roman" w:hAnsi="Times New Roman"/>
                <w:sz w:val="24"/>
                <w:szCs w:val="24"/>
              </w:rPr>
              <w:t>0,00</w:t>
            </w:r>
          </w:p>
        </w:tc>
      </w:tr>
      <w:tr w:rsidR="00E36FD0" w:rsidRPr="000D466C" w14:paraId="6C131265" w14:textId="77777777" w:rsidTr="00344D62">
        <w:trPr>
          <w:divId w:val="42485707"/>
          <w:trHeight w:val="586"/>
        </w:trPr>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6E0A5" w14:textId="76312898" w:rsidR="00E36FD0" w:rsidRPr="000D466C" w:rsidRDefault="00E36FD0" w:rsidP="000D466C">
            <w:pPr>
              <w:widowControl/>
              <w:overflowPunct/>
              <w:autoSpaceDE/>
              <w:autoSpaceDN/>
              <w:adjustRightInd/>
              <w:spacing w:after="0"/>
              <w:jc w:val="left"/>
              <w:textAlignment w:val="auto"/>
              <w:rPr>
                <w:rFonts w:ascii="Times New Roman" w:hAnsi="Times New Roman"/>
                <w:b/>
                <w:bCs/>
                <w:sz w:val="24"/>
                <w:szCs w:val="24"/>
              </w:rPr>
            </w:pPr>
            <w:r w:rsidRPr="000D466C">
              <w:rPr>
                <w:rFonts w:ascii="Times New Roman" w:hAnsi="Times New Roman"/>
                <w:b/>
                <w:bCs/>
                <w:sz w:val="24"/>
                <w:szCs w:val="24"/>
              </w:rPr>
              <w:t>2) Rimborsi mutui effettuati nel 201</w:t>
            </w:r>
            <w:r w:rsidR="00530B07">
              <w:rPr>
                <w:rFonts w:ascii="Times New Roman" w:hAnsi="Times New Roman"/>
                <w:b/>
                <w:bCs/>
                <w:sz w:val="24"/>
                <w:szCs w:val="24"/>
              </w:rPr>
              <w:t>8</w:t>
            </w:r>
          </w:p>
        </w:tc>
        <w:tc>
          <w:tcPr>
            <w:tcW w:w="753" w:type="dxa"/>
            <w:tcBorders>
              <w:top w:val="nil"/>
              <w:left w:val="nil"/>
              <w:bottom w:val="single" w:sz="4" w:space="0" w:color="auto"/>
              <w:right w:val="single" w:sz="4" w:space="0" w:color="auto"/>
            </w:tcBorders>
            <w:shd w:val="clear" w:color="auto" w:fill="auto"/>
            <w:vAlign w:val="center"/>
            <w:hideMark/>
          </w:tcPr>
          <w:p w14:paraId="3FA4FF18" w14:textId="77777777" w:rsidR="00E36FD0" w:rsidRPr="000D466C" w:rsidRDefault="00E36FD0" w:rsidP="000D466C">
            <w:pPr>
              <w:widowControl/>
              <w:overflowPunct/>
              <w:autoSpaceDE/>
              <w:autoSpaceDN/>
              <w:adjustRightInd/>
              <w:spacing w:after="0"/>
              <w:jc w:val="center"/>
              <w:textAlignment w:val="auto"/>
              <w:rPr>
                <w:rFonts w:ascii="Times New Roman" w:hAnsi="Times New Roman"/>
                <w:color w:val="FF0000"/>
                <w:sz w:val="24"/>
                <w:szCs w:val="24"/>
              </w:rPr>
            </w:pPr>
            <w:r w:rsidRPr="000D466C">
              <w:rPr>
                <w:rFonts w:ascii="Times New Roman" w:hAnsi="Times New Roman"/>
                <w:color w:val="FF0000"/>
                <w:sz w:val="24"/>
                <w:szCs w:val="24"/>
              </w:rPr>
              <w:t>-</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37DB1DCD" w14:textId="77777777" w:rsidR="00E36FD0" w:rsidRPr="000D466C" w:rsidRDefault="00E36FD0" w:rsidP="000D466C">
            <w:pPr>
              <w:widowControl/>
              <w:overflowPunct/>
              <w:autoSpaceDE/>
              <w:autoSpaceDN/>
              <w:adjustRightInd/>
              <w:spacing w:after="0"/>
              <w:jc w:val="right"/>
              <w:textAlignment w:val="auto"/>
              <w:rPr>
                <w:rFonts w:ascii="Times New Roman" w:hAnsi="Times New Roman"/>
                <w:sz w:val="24"/>
                <w:szCs w:val="24"/>
              </w:rPr>
            </w:pPr>
            <w:r w:rsidRPr="000D466C">
              <w:rPr>
                <w:rFonts w:ascii="Times New Roman" w:hAnsi="Times New Roman"/>
                <w:sz w:val="24"/>
                <w:szCs w:val="24"/>
              </w:rPr>
              <w:t>0,00</w:t>
            </w:r>
          </w:p>
        </w:tc>
      </w:tr>
      <w:tr w:rsidR="00E36FD0" w:rsidRPr="000D466C" w14:paraId="776D1823" w14:textId="77777777" w:rsidTr="00344D62">
        <w:trPr>
          <w:divId w:val="42485707"/>
          <w:trHeight w:val="586"/>
        </w:trPr>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58D20" w14:textId="56EF3C2A" w:rsidR="00E36FD0" w:rsidRPr="000D466C" w:rsidRDefault="00E36FD0" w:rsidP="000D466C">
            <w:pPr>
              <w:widowControl/>
              <w:overflowPunct/>
              <w:autoSpaceDE/>
              <w:autoSpaceDN/>
              <w:adjustRightInd/>
              <w:spacing w:after="0"/>
              <w:jc w:val="left"/>
              <w:textAlignment w:val="auto"/>
              <w:rPr>
                <w:rFonts w:ascii="Times New Roman" w:hAnsi="Times New Roman"/>
                <w:b/>
                <w:bCs/>
                <w:color w:val="000000"/>
                <w:sz w:val="24"/>
                <w:szCs w:val="24"/>
              </w:rPr>
            </w:pPr>
            <w:r w:rsidRPr="000D466C">
              <w:rPr>
                <w:rFonts w:ascii="Times New Roman" w:hAnsi="Times New Roman"/>
                <w:b/>
                <w:bCs/>
                <w:color w:val="000000"/>
                <w:sz w:val="24"/>
                <w:szCs w:val="24"/>
              </w:rPr>
              <w:t>3) Debito complessivo contratto nell'esercizio 201</w:t>
            </w:r>
            <w:r w:rsidR="00530B07">
              <w:rPr>
                <w:rFonts w:ascii="Times New Roman" w:hAnsi="Times New Roman"/>
                <w:b/>
                <w:bCs/>
                <w:color w:val="000000"/>
                <w:sz w:val="24"/>
                <w:szCs w:val="24"/>
              </w:rPr>
              <w:t>8</w:t>
            </w:r>
          </w:p>
        </w:tc>
        <w:tc>
          <w:tcPr>
            <w:tcW w:w="753" w:type="dxa"/>
            <w:tcBorders>
              <w:top w:val="nil"/>
              <w:left w:val="nil"/>
              <w:bottom w:val="single" w:sz="4" w:space="0" w:color="auto"/>
              <w:right w:val="single" w:sz="4" w:space="0" w:color="auto"/>
            </w:tcBorders>
            <w:shd w:val="clear" w:color="auto" w:fill="auto"/>
            <w:vAlign w:val="center"/>
            <w:hideMark/>
          </w:tcPr>
          <w:p w14:paraId="79F3D5C5" w14:textId="77777777" w:rsidR="00E36FD0" w:rsidRPr="000D466C" w:rsidRDefault="00E36FD0" w:rsidP="000D466C">
            <w:pPr>
              <w:widowControl/>
              <w:overflowPunct/>
              <w:autoSpaceDE/>
              <w:autoSpaceDN/>
              <w:adjustRightInd/>
              <w:spacing w:after="0"/>
              <w:jc w:val="center"/>
              <w:textAlignment w:val="auto"/>
              <w:rPr>
                <w:rFonts w:ascii="Times New Roman" w:hAnsi="Times New Roman"/>
                <w:color w:val="000000"/>
                <w:sz w:val="24"/>
                <w:szCs w:val="24"/>
              </w:rPr>
            </w:pPr>
            <w:r w:rsidRPr="000D466C">
              <w:rPr>
                <w:rFonts w:ascii="Times New Roman" w:hAnsi="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1A5CDBE8" w14:textId="77777777" w:rsidR="00E36FD0" w:rsidRPr="000D466C" w:rsidRDefault="00E36FD0" w:rsidP="000D466C">
            <w:pPr>
              <w:widowControl/>
              <w:overflowPunct/>
              <w:autoSpaceDE/>
              <w:autoSpaceDN/>
              <w:adjustRightInd/>
              <w:spacing w:after="0"/>
              <w:jc w:val="right"/>
              <w:textAlignment w:val="auto"/>
              <w:rPr>
                <w:rFonts w:ascii="Times New Roman" w:hAnsi="Times New Roman"/>
                <w:sz w:val="24"/>
                <w:szCs w:val="24"/>
              </w:rPr>
            </w:pPr>
            <w:r w:rsidRPr="000D466C">
              <w:rPr>
                <w:rFonts w:ascii="Times New Roman" w:hAnsi="Times New Roman"/>
                <w:sz w:val="24"/>
                <w:szCs w:val="24"/>
              </w:rPr>
              <w:t>0,00</w:t>
            </w:r>
          </w:p>
        </w:tc>
      </w:tr>
      <w:tr w:rsidR="00E36FD0" w:rsidRPr="000D466C" w14:paraId="459EE278" w14:textId="77777777" w:rsidTr="00344D62">
        <w:trPr>
          <w:divId w:val="42485707"/>
          <w:trHeight w:val="586"/>
        </w:trPr>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3F425" w14:textId="77777777" w:rsidR="00E36FD0" w:rsidRPr="000D466C" w:rsidRDefault="00E36FD0" w:rsidP="000D466C">
            <w:pPr>
              <w:widowControl/>
              <w:overflowPunct/>
              <w:autoSpaceDE/>
              <w:autoSpaceDN/>
              <w:adjustRightInd/>
              <w:spacing w:after="0"/>
              <w:jc w:val="left"/>
              <w:textAlignment w:val="auto"/>
              <w:rPr>
                <w:rFonts w:ascii="Times New Roman" w:hAnsi="Times New Roman"/>
                <w:b/>
                <w:bCs/>
                <w:color w:val="000000"/>
                <w:sz w:val="24"/>
                <w:szCs w:val="24"/>
              </w:rPr>
            </w:pPr>
            <w:r w:rsidRPr="000D466C">
              <w:rPr>
                <w:rFonts w:ascii="Times New Roman" w:hAnsi="Times New Roman"/>
                <w:b/>
                <w:bCs/>
                <w:color w:val="000000"/>
                <w:sz w:val="24"/>
                <w:szCs w:val="24"/>
              </w:rPr>
              <w:t>TOTALE DEBITO</w:t>
            </w:r>
          </w:p>
        </w:tc>
        <w:tc>
          <w:tcPr>
            <w:tcW w:w="753" w:type="dxa"/>
            <w:tcBorders>
              <w:top w:val="nil"/>
              <w:left w:val="nil"/>
              <w:bottom w:val="single" w:sz="4" w:space="0" w:color="auto"/>
              <w:right w:val="single" w:sz="4" w:space="0" w:color="auto"/>
            </w:tcBorders>
            <w:shd w:val="clear" w:color="auto" w:fill="auto"/>
            <w:vAlign w:val="center"/>
            <w:hideMark/>
          </w:tcPr>
          <w:p w14:paraId="5CFA0BFA" w14:textId="77777777" w:rsidR="00E36FD0" w:rsidRPr="000D466C" w:rsidRDefault="00E36FD0" w:rsidP="000D466C">
            <w:pPr>
              <w:widowControl/>
              <w:overflowPunct/>
              <w:autoSpaceDE/>
              <w:autoSpaceDN/>
              <w:adjustRightInd/>
              <w:spacing w:after="0"/>
              <w:jc w:val="center"/>
              <w:textAlignment w:val="auto"/>
              <w:rPr>
                <w:rFonts w:ascii="Times New Roman" w:hAnsi="Times New Roman"/>
                <w:color w:val="000000"/>
                <w:sz w:val="24"/>
                <w:szCs w:val="24"/>
              </w:rPr>
            </w:pPr>
            <w:r w:rsidRPr="000D466C">
              <w:rPr>
                <w:rFonts w:ascii="Times New Roman" w:hAnsi="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7FAA5C2B" w14:textId="77777777" w:rsidR="00E36FD0" w:rsidRPr="000D466C" w:rsidRDefault="00E36FD0" w:rsidP="000D466C">
            <w:pPr>
              <w:widowControl/>
              <w:overflowPunct/>
              <w:autoSpaceDE/>
              <w:autoSpaceDN/>
              <w:adjustRightInd/>
              <w:spacing w:after="0"/>
              <w:jc w:val="right"/>
              <w:textAlignment w:val="auto"/>
              <w:rPr>
                <w:rFonts w:ascii="Times New Roman" w:hAnsi="Times New Roman"/>
                <w:sz w:val="24"/>
                <w:szCs w:val="24"/>
              </w:rPr>
            </w:pPr>
            <w:r w:rsidRPr="000D466C">
              <w:rPr>
                <w:rFonts w:ascii="Times New Roman" w:hAnsi="Times New Roman"/>
                <w:sz w:val="24"/>
                <w:szCs w:val="24"/>
              </w:rPr>
              <w:t>0,00</w:t>
            </w:r>
          </w:p>
        </w:tc>
      </w:tr>
    </w:tbl>
    <w:p w14:paraId="16908EE2" w14:textId="1CE49322" w:rsidR="00AD16DB" w:rsidRDefault="00780681" w:rsidP="00DC21D0">
      <w:pPr>
        <w:numPr>
          <w:ilvl w:val="12"/>
          <w:numId w:val="0"/>
        </w:numPr>
        <w:spacing w:before="120"/>
        <w:rPr>
          <w:rFonts w:cs="Arial"/>
          <w:noProof/>
          <w:sz w:val="20"/>
        </w:rPr>
      </w:pPr>
      <w:r>
        <w:rPr>
          <w:rFonts w:cs="Arial"/>
          <w:noProof/>
          <w:sz w:val="20"/>
        </w:rPr>
        <w:fldChar w:fldCharType="end"/>
      </w:r>
    </w:p>
    <w:p w14:paraId="07ED5260" w14:textId="367DEA3E" w:rsidR="00C36D96" w:rsidRDefault="00C36D96" w:rsidP="00DC21D0">
      <w:pPr>
        <w:numPr>
          <w:ilvl w:val="12"/>
          <w:numId w:val="0"/>
        </w:numPr>
        <w:spacing w:before="120"/>
        <w:rPr>
          <w:rFonts w:cs="Arial"/>
          <w:noProof/>
          <w:sz w:val="20"/>
        </w:rPr>
      </w:pPr>
    </w:p>
    <w:p w14:paraId="17901D4D" w14:textId="0EC0BF1C" w:rsidR="00C36D96" w:rsidRDefault="00C36D96" w:rsidP="00DC21D0">
      <w:pPr>
        <w:numPr>
          <w:ilvl w:val="12"/>
          <w:numId w:val="0"/>
        </w:numPr>
        <w:spacing w:before="120"/>
        <w:rPr>
          <w:rFonts w:cs="Arial"/>
          <w:noProof/>
          <w:sz w:val="20"/>
        </w:rPr>
      </w:pPr>
    </w:p>
    <w:p w14:paraId="13704820" w14:textId="558BBAE1" w:rsidR="00C36D96" w:rsidRDefault="00C36D96" w:rsidP="00DC21D0">
      <w:pPr>
        <w:numPr>
          <w:ilvl w:val="12"/>
          <w:numId w:val="0"/>
        </w:numPr>
        <w:spacing w:before="120"/>
        <w:rPr>
          <w:rFonts w:cs="Arial"/>
          <w:noProof/>
          <w:sz w:val="20"/>
        </w:rPr>
      </w:pPr>
    </w:p>
    <w:p w14:paraId="6C8D3FF9" w14:textId="497879EE" w:rsidR="00C36D96" w:rsidRDefault="00C36D96" w:rsidP="00DC21D0">
      <w:pPr>
        <w:numPr>
          <w:ilvl w:val="12"/>
          <w:numId w:val="0"/>
        </w:numPr>
        <w:spacing w:before="120"/>
        <w:rPr>
          <w:rFonts w:cs="Arial"/>
          <w:noProof/>
          <w:sz w:val="20"/>
        </w:rPr>
      </w:pPr>
      <w:r>
        <w:rPr>
          <w:rFonts w:cs="Arial"/>
          <w:noProof/>
          <w:sz w:val="20"/>
        </w:rPr>
        <w:br w:type="page"/>
      </w:r>
    </w:p>
    <w:p w14:paraId="49FCCA16" w14:textId="77777777" w:rsidR="00DC21D0" w:rsidRPr="00C424FC" w:rsidRDefault="00DC21D0" w:rsidP="00DC21D0">
      <w:pPr>
        <w:spacing w:before="240" w:after="240"/>
        <w:rPr>
          <w:rFonts w:cs="Arial"/>
          <w:sz w:val="20"/>
        </w:rPr>
      </w:pPr>
      <w:r w:rsidRPr="00C424FC">
        <w:rPr>
          <w:rFonts w:cs="Arial"/>
          <w:sz w:val="20"/>
        </w:rPr>
        <w:t>L’indebitamento dell’ente ha avuto la seguente evoluzione:</w:t>
      </w:r>
    </w:p>
    <w:bookmarkStart w:id="40" w:name="_MON_1486995094"/>
    <w:bookmarkEnd w:id="40"/>
    <w:p w14:paraId="01E19D1D" w14:textId="4AD95F7D" w:rsidR="00DC21D0" w:rsidRPr="00C424FC" w:rsidRDefault="00054AF7" w:rsidP="00DC21D0">
      <w:pPr>
        <w:spacing w:before="240" w:after="240"/>
        <w:rPr>
          <w:rFonts w:cs="Arial"/>
          <w:sz w:val="20"/>
        </w:rPr>
      </w:pPr>
      <w:r w:rsidRPr="00C424FC">
        <w:rPr>
          <w:rFonts w:cs="Arial"/>
          <w:noProof/>
          <w:sz w:val="20"/>
        </w:rPr>
        <w:object w:dxaOrig="7815" w:dyaOrig="3315" w14:anchorId="486A9736">
          <v:shape id="_x0000_i1050" type="#_x0000_t75" alt="" style="width:395.25pt;height:160.5pt;mso-width-percent:0;mso-height-percent:0;mso-width-percent:0;mso-height-percent:0" o:ole="">
            <v:imagedata r:id="rId61" o:title=""/>
          </v:shape>
          <o:OLEObject Type="Embed" ProgID="Excel.Sheet.12" ShapeID="_x0000_i1050" DrawAspect="Content" ObjectID="_1615973365" r:id="rId62"/>
        </w:object>
      </w:r>
    </w:p>
    <w:p w14:paraId="47552352" w14:textId="77777777" w:rsidR="00DC21D0" w:rsidRPr="00C424FC" w:rsidRDefault="00DC21D0" w:rsidP="00DC21D0">
      <w:pPr>
        <w:spacing w:before="240" w:after="240"/>
        <w:rPr>
          <w:rFonts w:cs="Arial"/>
          <w:sz w:val="20"/>
        </w:rPr>
      </w:pPr>
      <w:r w:rsidRPr="00C424FC">
        <w:rPr>
          <w:rFonts w:cs="Arial"/>
          <w:sz w:val="20"/>
        </w:rPr>
        <w:t>Gli oneri finanziari per ammortamento prestiti ed il rimborso degli stessi in conto capitale registra la seguente evoluzione:</w:t>
      </w:r>
    </w:p>
    <w:bookmarkStart w:id="41" w:name="_MON_1486995152"/>
    <w:bookmarkEnd w:id="41"/>
    <w:p w14:paraId="2838ED11" w14:textId="2B6E34D4" w:rsidR="00DC21D0" w:rsidRPr="00C424FC" w:rsidRDefault="00054AF7" w:rsidP="00DC21D0">
      <w:pPr>
        <w:rPr>
          <w:rFonts w:cs="Arial"/>
          <w:sz w:val="20"/>
        </w:rPr>
      </w:pPr>
      <w:r w:rsidRPr="00C424FC">
        <w:rPr>
          <w:rFonts w:cs="Arial"/>
          <w:noProof/>
          <w:sz w:val="20"/>
        </w:rPr>
        <w:object w:dxaOrig="8640" w:dyaOrig="1740" w14:anchorId="41133787">
          <v:shape id="_x0000_i1051" type="#_x0000_t75" alt="" style="width:426.75pt;height:84pt;mso-width-percent:0;mso-height-percent:0;mso-width-percent:0;mso-height-percent:0" o:ole="">
            <v:imagedata r:id="rId63" o:title=""/>
          </v:shape>
          <o:OLEObject Type="Embed" ProgID="Excel.Sheet.12" ShapeID="_x0000_i1051" DrawAspect="Content" ObjectID="_1615973366" r:id="rId64"/>
        </w:object>
      </w:r>
    </w:p>
    <w:p w14:paraId="2AEB5B5A" w14:textId="3128473A" w:rsidR="00DC21D0" w:rsidRPr="00C424FC" w:rsidRDefault="00DC21D0" w:rsidP="00DC21D0">
      <w:pPr>
        <w:rPr>
          <w:rFonts w:cs="Arial"/>
          <w:sz w:val="20"/>
        </w:rPr>
      </w:pPr>
      <w:r w:rsidRPr="00C424FC">
        <w:rPr>
          <w:rFonts w:cs="Arial"/>
          <w:sz w:val="20"/>
        </w:rPr>
        <w:t>L’ente nel 201</w:t>
      </w:r>
      <w:r w:rsidR="00D77EF0">
        <w:rPr>
          <w:rFonts w:cs="Arial"/>
          <w:sz w:val="20"/>
        </w:rPr>
        <w:t>8</w:t>
      </w:r>
      <w:r w:rsidRPr="00C424FC">
        <w:rPr>
          <w:rFonts w:cs="Arial"/>
          <w:sz w:val="20"/>
        </w:rPr>
        <w:t xml:space="preserve"> </w:t>
      </w:r>
      <w:r w:rsidRPr="00C36D96">
        <w:rPr>
          <w:rFonts w:cs="Arial"/>
          <w:b/>
          <w:i/>
          <w:sz w:val="20"/>
        </w:rPr>
        <w:t>ha/non</w:t>
      </w:r>
      <w:r w:rsidRPr="00C424FC">
        <w:rPr>
          <w:rFonts w:cs="Arial"/>
          <w:sz w:val="20"/>
        </w:rPr>
        <w:t xml:space="preserve"> ha effettuato operazioni di rinegoziazione dei mutui.</w:t>
      </w:r>
    </w:p>
    <w:p w14:paraId="221C4BB0" w14:textId="5F2F21E8" w:rsidR="00DC21D0" w:rsidRPr="0011065E" w:rsidRDefault="00DC21D0" w:rsidP="00DC21D0">
      <w:pPr>
        <w:rPr>
          <w:rFonts w:cs="Arial"/>
          <w:i/>
          <w:color w:val="00B0F0"/>
          <w:sz w:val="20"/>
        </w:rPr>
      </w:pPr>
      <w:r w:rsidRPr="0011065E">
        <w:rPr>
          <w:rFonts w:cs="Arial"/>
          <w:i/>
          <w:color w:val="00B0F0"/>
          <w:sz w:val="20"/>
        </w:rPr>
        <w:t>In caso di risposta affermativa</w:t>
      </w:r>
      <w:r w:rsidR="00D526F6" w:rsidRPr="0011065E">
        <w:rPr>
          <w:rFonts w:cs="Arial"/>
          <w:i/>
          <w:color w:val="00B0F0"/>
          <w:sz w:val="20"/>
        </w:rPr>
        <w:t xml:space="preserve"> compilare la tabella sottostante</w:t>
      </w:r>
      <w:r w:rsidRPr="0011065E">
        <w:rPr>
          <w:rFonts w:cs="Arial"/>
          <w:i/>
          <w:color w:val="00B0F0"/>
          <w:sz w:val="20"/>
        </w:rPr>
        <w:t>:</w:t>
      </w:r>
    </w:p>
    <w:p w14:paraId="3290570F" w14:textId="4396FF49" w:rsidR="00DC21D0" w:rsidRPr="0011065E" w:rsidRDefault="00DC21D0" w:rsidP="00DC21D0">
      <w:pPr>
        <w:rPr>
          <w:rFonts w:cs="Arial"/>
          <w:i/>
          <w:color w:val="00B0F0"/>
          <w:sz w:val="20"/>
        </w:rPr>
      </w:pPr>
      <w:r w:rsidRPr="0011065E">
        <w:rPr>
          <w:rFonts w:cs="Arial"/>
          <w:i/>
          <w:color w:val="00B0F0"/>
          <w:sz w:val="20"/>
        </w:rPr>
        <w:t>-riporta</w:t>
      </w:r>
      <w:r w:rsidR="00D526F6">
        <w:rPr>
          <w:rFonts w:cs="Arial"/>
          <w:i/>
          <w:color w:val="00B0F0"/>
          <w:sz w:val="20"/>
        </w:rPr>
        <w:t>ndo</w:t>
      </w:r>
      <w:r w:rsidRPr="0011065E">
        <w:rPr>
          <w:rFonts w:cs="Arial"/>
          <w:i/>
          <w:color w:val="00B0F0"/>
          <w:sz w:val="20"/>
        </w:rPr>
        <w:t xml:space="preserve"> l’importo dei mutui estinti e rinegoziati </w:t>
      </w:r>
    </w:p>
    <w:p w14:paraId="6668B629" w14:textId="12CC5948" w:rsidR="00DC21D0" w:rsidRPr="0011065E" w:rsidRDefault="00DC21D0" w:rsidP="00DC21D0">
      <w:pPr>
        <w:rPr>
          <w:rFonts w:cs="Arial"/>
          <w:i/>
          <w:color w:val="00B0F0"/>
        </w:rPr>
      </w:pPr>
      <w:r w:rsidRPr="0011065E">
        <w:rPr>
          <w:rFonts w:cs="Arial"/>
          <w:i/>
          <w:color w:val="00B0F0"/>
          <w:sz w:val="20"/>
        </w:rPr>
        <w:t>- indica</w:t>
      </w:r>
      <w:r w:rsidR="00D526F6">
        <w:rPr>
          <w:rFonts w:cs="Arial"/>
          <w:i/>
          <w:color w:val="00B0F0"/>
          <w:sz w:val="20"/>
        </w:rPr>
        <w:t>ndo</w:t>
      </w:r>
      <w:r w:rsidRPr="0011065E">
        <w:rPr>
          <w:rFonts w:cs="Arial"/>
          <w:i/>
          <w:color w:val="00B0F0"/>
          <w:sz w:val="20"/>
        </w:rPr>
        <w:t xml:space="preserve"> l’importo delle risorse derivanti dalla rinegoziazione, distinguendo la parte destinata a spesa corrente e la parte destinata a spesa in c/capitale.</w:t>
      </w:r>
    </w:p>
    <w:bookmarkStart w:id="42" w:name="_MON_1611863741"/>
    <w:bookmarkEnd w:id="42"/>
    <w:p w14:paraId="21EB2943" w14:textId="4CA13B7C" w:rsidR="00246F98" w:rsidRDefault="00054AF7" w:rsidP="00D77EF0">
      <w:pPr>
        <w:rPr>
          <w:rFonts w:cs="Arial"/>
          <w:sz w:val="20"/>
        </w:rPr>
      </w:pPr>
      <w:r w:rsidRPr="007F58C2">
        <w:rPr>
          <w:rFonts w:cs="Arial"/>
          <w:noProof/>
          <w:sz w:val="32"/>
          <w:szCs w:val="32"/>
        </w:rPr>
        <w:object w:dxaOrig="13056" w:dyaOrig="4176" w14:anchorId="57552D4E">
          <v:shape id="_x0000_i1052" type="#_x0000_t75" alt="" style="width:462.75pt;height:147pt;mso-width-percent:0;mso-height-percent:0;mso-width-percent:0;mso-height-percent:0" o:ole="">
            <v:imagedata r:id="rId65" o:title=""/>
          </v:shape>
          <o:OLEObject Type="Embed" ProgID="Excel.Sheet.12" ShapeID="_x0000_i1052" DrawAspect="Content" ObjectID="_1615973367" r:id="rId66"/>
        </w:object>
      </w:r>
    </w:p>
    <w:p w14:paraId="592EB24C" w14:textId="77777777" w:rsidR="00246F98" w:rsidRDefault="00D77EF0" w:rsidP="00DC21D0">
      <w:pPr>
        <w:rPr>
          <w:rFonts w:cs="Arial"/>
          <w:sz w:val="20"/>
        </w:rPr>
      </w:pPr>
      <w:r w:rsidRPr="00C424FC">
        <w:rPr>
          <w:rFonts w:cs="Arial"/>
          <w:sz w:val="20"/>
        </w:rPr>
        <w:t xml:space="preserve">In relazione ai mutui ed ai prestiti obbligazionari oggetto di estinzione anticipata totale, l’Ente </w:t>
      </w:r>
      <w:r w:rsidRPr="00C36D96">
        <w:rPr>
          <w:rFonts w:cs="Arial"/>
          <w:b/>
          <w:i/>
          <w:sz w:val="20"/>
        </w:rPr>
        <w:t>ha/ non ha</w:t>
      </w:r>
      <w:r w:rsidRPr="00C424FC">
        <w:rPr>
          <w:rFonts w:cs="Arial"/>
          <w:sz w:val="20"/>
        </w:rPr>
        <w:t xml:space="preserve"> beneficiato dei contributi previsti dall’art. 9-ter del D.L. 24/06/2016 n.113 come introdotto</w:t>
      </w:r>
      <w:r w:rsidR="00246F98">
        <w:rPr>
          <w:rFonts w:cs="Arial"/>
          <w:sz w:val="20"/>
        </w:rPr>
        <w:t xml:space="preserve"> </w:t>
      </w:r>
      <w:r w:rsidRPr="00C424FC">
        <w:rPr>
          <w:rFonts w:cs="Arial"/>
          <w:sz w:val="20"/>
        </w:rPr>
        <w:t>dalla L.07/08/2016 n.160.</w:t>
      </w:r>
    </w:p>
    <w:p w14:paraId="1813A804" w14:textId="77777777" w:rsidR="007F58C2" w:rsidRDefault="007F58C2" w:rsidP="00DC21D0">
      <w:pPr>
        <w:rPr>
          <w:rFonts w:cs="Arial"/>
          <w:b/>
          <w:sz w:val="24"/>
          <w:szCs w:val="24"/>
          <w:u w:val="single"/>
        </w:rPr>
      </w:pPr>
    </w:p>
    <w:p w14:paraId="45215A8C" w14:textId="77777777" w:rsidR="007F58C2" w:rsidRDefault="007F58C2" w:rsidP="00DC21D0">
      <w:pPr>
        <w:rPr>
          <w:rFonts w:cs="Arial"/>
          <w:b/>
          <w:sz w:val="24"/>
          <w:szCs w:val="24"/>
          <w:u w:val="single"/>
        </w:rPr>
      </w:pPr>
    </w:p>
    <w:p w14:paraId="2B9B966F" w14:textId="77777777" w:rsidR="007F58C2" w:rsidRDefault="007F58C2" w:rsidP="00DC21D0">
      <w:pPr>
        <w:rPr>
          <w:rFonts w:cs="Arial"/>
          <w:b/>
          <w:sz w:val="24"/>
          <w:szCs w:val="24"/>
          <w:u w:val="single"/>
        </w:rPr>
      </w:pPr>
    </w:p>
    <w:p w14:paraId="0AE6F78B" w14:textId="77777777" w:rsidR="007F58C2" w:rsidRDefault="007F58C2" w:rsidP="00DC21D0">
      <w:pPr>
        <w:rPr>
          <w:rFonts w:cs="Arial"/>
          <w:b/>
          <w:sz w:val="24"/>
          <w:szCs w:val="24"/>
          <w:u w:val="single"/>
        </w:rPr>
      </w:pPr>
    </w:p>
    <w:p w14:paraId="59B35374" w14:textId="77777777" w:rsidR="007F58C2" w:rsidRDefault="007F58C2" w:rsidP="00DC21D0">
      <w:pPr>
        <w:rPr>
          <w:rFonts w:cs="Arial"/>
          <w:b/>
          <w:sz w:val="24"/>
          <w:szCs w:val="24"/>
          <w:u w:val="single"/>
        </w:rPr>
      </w:pPr>
    </w:p>
    <w:p w14:paraId="57CFFF12" w14:textId="06AF5CCD" w:rsidR="00C74433" w:rsidRDefault="00C74433">
      <w:pPr>
        <w:widowControl/>
        <w:overflowPunct/>
        <w:autoSpaceDE/>
        <w:autoSpaceDN/>
        <w:adjustRightInd/>
        <w:spacing w:after="0"/>
        <w:jc w:val="left"/>
        <w:textAlignment w:val="auto"/>
        <w:rPr>
          <w:rFonts w:cs="Arial"/>
          <w:b/>
          <w:sz w:val="24"/>
          <w:szCs w:val="24"/>
          <w:u w:val="single"/>
        </w:rPr>
      </w:pPr>
      <w:r>
        <w:rPr>
          <w:rFonts w:cs="Arial"/>
          <w:b/>
          <w:sz w:val="24"/>
          <w:szCs w:val="24"/>
          <w:u w:val="single"/>
        </w:rPr>
        <w:br w:type="page"/>
      </w:r>
    </w:p>
    <w:p w14:paraId="33F5E0D8" w14:textId="287E7A3E" w:rsidR="008358C8" w:rsidRPr="0011065E" w:rsidRDefault="008358C8" w:rsidP="00DC21D0">
      <w:pPr>
        <w:rPr>
          <w:rFonts w:cs="Arial"/>
          <w:b/>
          <w:sz w:val="24"/>
          <w:szCs w:val="24"/>
          <w:u w:val="single"/>
        </w:rPr>
      </w:pPr>
      <w:r w:rsidRPr="0011065E">
        <w:rPr>
          <w:rFonts w:cs="Arial"/>
          <w:b/>
          <w:sz w:val="24"/>
          <w:szCs w:val="24"/>
          <w:u w:val="single"/>
        </w:rPr>
        <w:t xml:space="preserve">Concessione di garanzie </w:t>
      </w:r>
    </w:p>
    <w:p w14:paraId="66018755" w14:textId="37D1C0B0" w:rsidR="00DC21D0" w:rsidRPr="00C424FC" w:rsidRDefault="00DC21D0" w:rsidP="00DC21D0">
      <w:pPr>
        <w:rPr>
          <w:rFonts w:cs="Arial"/>
          <w:sz w:val="20"/>
        </w:rPr>
      </w:pPr>
      <w:r w:rsidRPr="00C424FC">
        <w:rPr>
          <w:rFonts w:cs="Arial"/>
          <w:sz w:val="20"/>
        </w:rPr>
        <w:t>Le garanzie rilasciate a favore degli organismi partecipati dall’Ente sono così dettagliate:</w:t>
      </w:r>
    </w:p>
    <w:bookmarkStart w:id="43" w:name="_MON_1614591431"/>
    <w:bookmarkEnd w:id="43"/>
    <w:p w14:paraId="2D75A20D" w14:textId="41E083A0" w:rsidR="00DC21D0" w:rsidRDefault="00C36D96" w:rsidP="00DC21D0">
      <w:pPr>
        <w:rPr>
          <w:rFonts w:cs="Arial"/>
          <w:sz w:val="20"/>
        </w:rPr>
      </w:pPr>
      <w:r>
        <w:rPr>
          <w:rFonts w:cs="Arial"/>
          <w:noProof/>
          <w:sz w:val="20"/>
        </w:rPr>
        <w:object w:dxaOrig="15470" w:dyaOrig="7012" w14:anchorId="2B370E35">
          <v:shape id="_x0000_i1053" type="#_x0000_t75" alt="" style="width:479.25pt;height:216.75pt" o:ole="">
            <v:imagedata r:id="rId67" o:title=""/>
          </v:shape>
          <o:OLEObject Type="Embed" ProgID="Excel.Sheet.12" ShapeID="_x0000_i1053" DrawAspect="Content" ObjectID="_1615973368" r:id="rId68"/>
        </w:object>
      </w:r>
    </w:p>
    <w:p w14:paraId="7866E0D2" w14:textId="3C5F1FA8" w:rsidR="00D517EA" w:rsidRPr="00C424FC" w:rsidRDefault="00D517EA" w:rsidP="00D517EA">
      <w:pPr>
        <w:rPr>
          <w:rFonts w:cs="Arial"/>
          <w:sz w:val="20"/>
        </w:rPr>
      </w:pPr>
      <w:r w:rsidRPr="00C424FC">
        <w:rPr>
          <w:rFonts w:cs="Arial"/>
          <w:sz w:val="20"/>
        </w:rPr>
        <w:t>Le garanzie rilasciate a favore d</w:t>
      </w:r>
      <w:r>
        <w:rPr>
          <w:rFonts w:cs="Arial"/>
          <w:sz w:val="20"/>
        </w:rPr>
        <w:t>i altri soggetti differenti dagli</w:t>
      </w:r>
      <w:r w:rsidRPr="00C424FC">
        <w:rPr>
          <w:rFonts w:cs="Arial"/>
          <w:sz w:val="20"/>
        </w:rPr>
        <w:t xml:space="preserve"> organismi partecipati dall’Ente sono così dettagliate:</w:t>
      </w:r>
    </w:p>
    <w:p w14:paraId="5CB08C2A" w14:textId="284B9EDF" w:rsidR="00D77EF0" w:rsidRDefault="00C36D96" w:rsidP="00DC21D0">
      <w:pPr>
        <w:rPr>
          <w:rFonts w:cs="Arial"/>
          <w:sz w:val="20"/>
        </w:rPr>
      </w:pPr>
      <w:r>
        <w:rPr>
          <w:rFonts w:cs="Arial"/>
          <w:noProof/>
          <w:sz w:val="20"/>
        </w:rPr>
        <w:object w:dxaOrig="15470" w:dyaOrig="6988" w14:anchorId="409000D5">
          <v:shape id="_x0000_i1054" type="#_x0000_t75" alt="" style="width:479.25pt;height:216.75pt" o:ole="">
            <v:imagedata r:id="rId69" o:title=""/>
          </v:shape>
          <o:OLEObject Type="Embed" ProgID="Excel.Sheet.12" ShapeID="_x0000_i1054" DrawAspect="Content" ObjectID="_1615973369" r:id="rId70"/>
        </w:object>
      </w:r>
    </w:p>
    <w:p w14:paraId="1D993C2F" w14:textId="334D0153" w:rsidR="00246F98" w:rsidRDefault="00F92B29" w:rsidP="00DC21D0">
      <w:pPr>
        <w:rPr>
          <w:rFonts w:cs="Arial"/>
          <w:sz w:val="20"/>
        </w:rPr>
      </w:pPr>
      <w:r>
        <w:rPr>
          <w:rFonts w:cs="Arial"/>
          <w:sz w:val="20"/>
        </w:rPr>
        <w:t>L’</w:t>
      </w:r>
      <w:r w:rsidR="001478C7">
        <w:rPr>
          <w:rFonts w:cs="Arial"/>
          <w:sz w:val="20"/>
        </w:rPr>
        <w:t>O</w:t>
      </w:r>
      <w:r>
        <w:rPr>
          <w:rFonts w:cs="Arial"/>
          <w:sz w:val="20"/>
        </w:rPr>
        <w:t>rgano di revisione ha verificato che f</w:t>
      </w:r>
      <w:r w:rsidR="00D517EA" w:rsidRPr="00D517EA">
        <w:rPr>
          <w:rFonts w:cs="Arial"/>
          <w:sz w:val="20"/>
        </w:rPr>
        <w:t xml:space="preserve">ra i prestiti concessi dall'amministrazione a qualsiasi titolo, </w:t>
      </w:r>
      <w:r w:rsidR="00D517EA" w:rsidRPr="0011065E">
        <w:rPr>
          <w:rFonts w:cs="Arial"/>
          <w:b/>
          <w:i/>
          <w:sz w:val="20"/>
        </w:rPr>
        <w:t>risultano</w:t>
      </w:r>
      <w:r w:rsidR="00246F98" w:rsidRPr="0011065E">
        <w:rPr>
          <w:rFonts w:cs="Arial"/>
          <w:b/>
          <w:i/>
          <w:sz w:val="20"/>
        </w:rPr>
        <w:t>/non risultano</w:t>
      </w:r>
      <w:r w:rsidR="00D517EA" w:rsidRPr="00D517EA">
        <w:rPr>
          <w:rFonts w:cs="Arial"/>
          <w:sz w:val="20"/>
        </w:rPr>
        <w:t xml:space="preserve"> casi di prestiti in sofferenza (pagamenti di interesse o capitale scaduti da almeno 90 giorni oppure capitalizzati, rifinanziati o ritardati di comune accordo; pagamenti scaduti da meno di 90 giorni per i quali, considerate le circostanze del debitore, sia in dubbio il recupero anche parziale)</w:t>
      </w:r>
      <w:r w:rsidR="00246F98">
        <w:rPr>
          <w:rFonts w:cs="Arial"/>
          <w:sz w:val="20"/>
        </w:rPr>
        <w:t xml:space="preserve">. In caso risulti evidente tale fattispecie indicare i relativi riferimenti e motivazioni. </w:t>
      </w:r>
    </w:p>
    <w:p w14:paraId="56D6345E" w14:textId="77777777" w:rsidR="00246F98" w:rsidRDefault="00DC21D0" w:rsidP="00DC21D0">
      <w:pPr>
        <w:rPr>
          <w:rFonts w:cs="Arial"/>
          <w:sz w:val="20"/>
        </w:rPr>
      </w:pPr>
      <w:r w:rsidRPr="00C424FC">
        <w:rPr>
          <w:rFonts w:cs="Arial"/>
          <w:sz w:val="20"/>
        </w:rPr>
        <w:t>In rapporto alle entrate accertate nei primi tre titoli l’incidenza degli interessi passivi è del …… %</w:t>
      </w:r>
    </w:p>
    <w:p w14:paraId="64A23A5A" w14:textId="0393C416" w:rsidR="00246F98" w:rsidRDefault="00DC21D0" w:rsidP="00DC21D0">
      <w:pPr>
        <w:rPr>
          <w:rFonts w:cs="Arial"/>
          <w:sz w:val="20"/>
        </w:rPr>
      </w:pPr>
      <w:r w:rsidRPr="00C424FC">
        <w:rPr>
          <w:rFonts w:cs="Arial"/>
          <w:sz w:val="20"/>
        </w:rPr>
        <w:t xml:space="preserve">In merito si osserva ………….. </w:t>
      </w:r>
      <w:r w:rsidRPr="00246F98">
        <w:rPr>
          <w:rFonts w:cs="Arial"/>
          <w:sz w:val="20"/>
        </w:rPr>
        <w:t>(indicare gli effetti sulla gestione 201</w:t>
      </w:r>
      <w:r w:rsidR="00246F98" w:rsidRPr="00246F98">
        <w:rPr>
          <w:rFonts w:cs="Arial"/>
          <w:sz w:val="20"/>
        </w:rPr>
        <w:t>8</w:t>
      </w:r>
      <w:r w:rsidRPr="00246F98">
        <w:rPr>
          <w:rFonts w:cs="Arial"/>
          <w:sz w:val="20"/>
        </w:rPr>
        <w:t xml:space="preserve"> dell’eventuale rinegoziazione dei mutui, estinzione anticipata e contratti di swap ed utilizzo strumenti di finanza innovativa)</w:t>
      </w:r>
    </w:p>
    <w:p w14:paraId="177E0626" w14:textId="781AAAEC" w:rsidR="00DC21D0" w:rsidRDefault="00DC21D0" w:rsidP="00DC21D0">
      <w:pPr>
        <w:rPr>
          <w:rFonts w:cs="Arial"/>
          <w:sz w:val="20"/>
        </w:rPr>
      </w:pPr>
    </w:p>
    <w:p w14:paraId="321C1EBD" w14:textId="7BD40E00" w:rsidR="00C36D96" w:rsidRDefault="00C36D96" w:rsidP="00DC21D0">
      <w:pPr>
        <w:rPr>
          <w:rFonts w:cs="Arial"/>
          <w:sz w:val="20"/>
        </w:rPr>
      </w:pPr>
    </w:p>
    <w:p w14:paraId="112A11EF" w14:textId="6AC342D6" w:rsidR="00C36D96" w:rsidRDefault="00C36D96" w:rsidP="00DC21D0">
      <w:pPr>
        <w:rPr>
          <w:rFonts w:cs="Arial"/>
          <w:sz w:val="20"/>
        </w:rPr>
      </w:pPr>
    </w:p>
    <w:p w14:paraId="5FE80786" w14:textId="60CD414A" w:rsidR="00C36D96" w:rsidRDefault="00C36D96" w:rsidP="00DC21D0">
      <w:pPr>
        <w:rPr>
          <w:rFonts w:cs="Arial"/>
          <w:sz w:val="20"/>
        </w:rPr>
      </w:pPr>
      <w:r>
        <w:rPr>
          <w:rFonts w:cs="Arial"/>
          <w:sz w:val="20"/>
        </w:rPr>
        <w:br w:type="page"/>
      </w:r>
    </w:p>
    <w:p w14:paraId="37E2B387" w14:textId="77777777" w:rsidR="00DC21D0" w:rsidRPr="00C424FC" w:rsidRDefault="00DC21D0" w:rsidP="00DC21D0">
      <w:pPr>
        <w:rPr>
          <w:rFonts w:cs="Arial"/>
          <w:b/>
          <w:sz w:val="24"/>
          <w:szCs w:val="24"/>
          <w:u w:val="single"/>
        </w:rPr>
      </w:pPr>
      <w:bookmarkStart w:id="44" w:name="_Toc379377472"/>
      <w:r w:rsidRPr="00C424FC">
        <w:rPr>
          <w:rFonts w:cs="Arial"/>
          <w:b/>
          <w:sz w:val="24"/>
          <w:szCs w:val="24"/>
          <w:u w:val="single"/>
        </w:rPr>
        <w:t>Utilizzo di anticipazione di liquidità Cassa depositi e prestiti</w:t>
      </w:r>
      <w:bookmarkEnd w:id="44"/>
    </w:p>
    <w:p w14:paraId="0F0E1B49" w14:textId="77777777" w:rsidR="00DC21D0" w:rsidRPr="00C424FC" w:rsidRDefault="00DC21D0" w:rsidP="00DC21D0">
      <w:pPr>
        <w:rPr>
          <w:rFonts w:cs="Arial"/>
          <w:sz w:val="20"/>
        </w:rPr>
      </w:pPr>
      <w:r w:rsidRPr="00C424FC">
        <w:rPr>
          <w:rFonts w:cs="Arial"/>
          <w:sz w:val="20"/>
        </w:rPr>
        <w:t>L’ente ha ottenuto nel ……., ai sensi del decreto del MEF 7/8/2015 una anticipazione di liquidità di euro …………..dalla Cassa depositi e prestiti da destinare al pagamento di debiti certi liquidi ed esigibili, da restituirsi con un piano di ammortamento a rate costanti di anni……………</w:t>
      </w:r>
    </w:p>
    <w:tbl>
      <w:tblPr>
        <w:tblStyle w:val="Grigliatabella"/>
        <w:tblW w:w="0" w:type="auto"/>
        <w:tblLook w:val="04A0" w:firstRow="1" w:lastRow="0" w:firstColumn="1" w:lastColumn="0" w:noHBand="0" w:noVBand="1"/>
      </w:tblPr>
      <w:tblGrid>
        <w:gridCol w:w="4445"/>
        <w:gridCol w:w="4418"/>
      </w:tblGrid>
      <w:tr w:rsidR="00DC21D0" w:rsidRPr="00C424FC" w14:paraId="004A4542" w14:textId="77777777" w:rsidTr="00031702">
        <w:tc>
          <w:tcPr>
            <w:tcW w:w="4530" w:type="dxa"/>
          </w:tcPr>
          <w:p w14:paraId="57E8FC31" w14:textId="77777777" w:rsidR="00DC21D0" w:rsidRPr="00C424FC" w:rsidRDefault="00DC21D0" w:rsidP="00031702">
            <w:pPr>
              <w:pStyle w:val="Corpodeltesto3"/>
              <w:rPr>
                <w:rFonts w:cs="Arial"/>
              </w:rPr>
            </w:pPr>
            <w:r w:rsidRPr="00C424FC">
              <w:rPr>
                <w:rFonts w:cs="Arial"/>
              </w:rPr>
              <w:t>Anno / anni di richiesta anticipo di liquidità</w:t>
            </w:r>
          </w:p>
        </w:tc>
        <w:tc>
          <w:tcPr>
            <w:tcW w:w="4531" w:type="dxa"/>
          </w:tcPr>
          <w:p w14:paraId="201FD565" w14:textId="77777777" w:rsidR="00DC21D0" w:rsidRPr="00C424FC" w:rsidRDefault="00DC21D0" w:rsidP="00031702">
            <w:pPr>
              <w:pStyle w:val="Corpodeltesto3"/>
              <w:rPr>
                <w:rFonts w:cs="Arial"/>
              </w:rPr>
            </w:pPr>
          </w:p>
        </w:tc>
      </w:tr>
      <w:tr w:rsidR="00DC21D0" w:rsidRPr="00C424FC" w14:paraId="3B35DBF2" w14:textId="77777777" w:rsidTr="00031702">
        <w:tc>
          <w:tcPr>
            <w:tcW w:w="4530" w:type="dxa"/>
          </w:tcPr>
          <w:p w14:paraId="3C4FA5FB" w14:textId="77777777" w:rsidR="00DC21D0" w:rsidRPr="00C424FC" w:rsidRDefault="00DC21D0" w:rsidP="00031702">
            <w:pPr>
              <w:pStyle w:val="Corpodeltesto3"/>
              <w:rPr>
                <w:rFonts w:cs="Arial"/>
              </w:rPr>
            </w:pPr>
            <w:r w:rsidRPr="00C424FC">
              <w:rPr>
                <w:rFonts w:cs="Arial"/>
              </w:rPr>
              <w:t>Anticipo di liquidità richiesto in totale</w:t>
            </w:r>
          </w:p>
        </w:tc>
        <w:tc>
          <w:tcPr>
            <w:tcW w:w="4531" w:type="dxa"/>
          </w:tcPr>
          <w:p w14:paraId="569F6015" w14:textId="77777777" w:rsidR="00DC21D0" w:rsidRPr="00C424FC" w:rsidRDefault="00DC21D0" w:rsidP="00031702">
            <w:pPr>
              <w:pStyle w:val="Corpodeltesto3"/>
              <w:rPr>
                <w:rFonts w:cs="Arial"/>
              </w:rPr>
            </w:pPr>
          </w:p>
        </w:tc>
      </w:tr>
      <w:tr w:rsidR="00DC21D0" w:rsidRPr="00C424FC" w14:paraId="49B59F6A" w14:textId="77777777" w:rsidTr="00031702">
        <w:tc>
          <w:tcPr>
            <w:tcW w:w="4530" w:type="dxa"/>
          </w:tcPr>
          <w:p w14:paraId="1C43B659" w14:textId="77777777" w:rsidR="00DC21D0" w:rsidRPr="00C424FC" w:rsidRDefault="00DC21D0" w:rsidP="00031702">
            <w:pPr>
              <w:pStyle w:val="Corpodeltesto3"/>
              <w:rPr>
                <w:rFonts w:cs="Arial"/>
              </w:rPr>
            </w:pPr>
            <w:r w:rsidRPr="00C424FC">
              <w:rPr>
                <w:rFonts w:cs="Arial"/>
              </w:rPr>
              <w:t>Anticipo di liquidità restituito</w:t>
            </w:r>
          </w:p>
        </w:tc>
        <w:tc>
          <w:tcPr>
            <w:tcW w:w="4531" w:type="dxa"/>
          </w:tcPr>
          <w:p w14:paraId="6CB7293B" w14:textId="77777777" w:rsidR="00DC21D0" w:rsidRPr="00C424FC" w:rsidRDefault="00DC21D0" w:rsidP="00031702">
            <w:pPr>
              <w:pStyle w:val="Corpodeltesto3"/>
              <w:rPr>
                <w:rFonts w:cs="Arial"/>
              </w:rPr>
            </w:pPr>
          </w:p>
        </w:tc>
      </w:tr>
      <w:tr w:rsidR="00DC21D0" w:rsidRPr="00C424FC" w14:paraId="48767D98" w14:textId="77777777" w:rsidTr="00031702">
        <w:tc>
          <w:tcPr>
            <w:tcW w:w="4530" w:type="dxa"/>
          </w:tcPr>
          <w:p w14:paraId="57B17D66" w14:textId="77777777" w:rsidR="00DC21D0" w:rsidRPr="00C424FC" w:rsidRDefault="00DC21D0" w:rsidP="00031702">
            <w:pPr>
              <w:pStyle w:val="Corpodeltesto3"/>
              <w:rPr>
                <w:rFonts w:cs="Arial"/>
              </w:rPr>
            </w:pPr>
            <w:r w:rsidRPr="00C424FC">
              <w:rPr>
                <w:rFonts w:cs="Arial"/>
              </w:rPr>
              <w:t>Quota accantonata in avanzo</w:t>
            </w:r>
          </w:p>
        </w:tc>
        <w:tc>
          <w:tcPr>
            <w:tcW w:w="4531" w:type="dxa"/>
          </w:tcPr>
          <w:p w14:paraId="4F248E5E" w14:textId="77777777" w:rsidR="00DC21D0" w:rsidRPr="00C424FC" w:rsidRDefault="00DC21D0" w:rsidP="00031702">
            <w:pPr>
              <w:pStyle w:val="Corpodeltesto3"/>
              <w:rPr>
                <w:rFonts w:cs="Arial"/>
              </w:rPr>
            </w:pPr>
          </w:p>
        </w:tc>
      </w:tr>
    </w:tbl>
    <w:p w14:paraId="04BD1B12" w14:textId="77777777" w:rsidR="00DC21D0" w:rsidRPr="00C424FC" w:rsidRDefault="00DC21D0" w:rsidP="00DC21D0">
      <w:pPr>
        <w:pStyle w:val="Corpodeltesto3"/>
        <w:rPr>
          <w:rFonts w:cs="Arial"/>
          <w:b/>
          <w:i/>
          <w:color w:val="365F91"/>
          <w:sz w:val="18"/>
          <w:szCs w:val="18"/>
        </w:rPr>
      </w:pPr>
    </w:p>
    <w:p w14:paraId="65C435C3" w14:textId="77777777" w:rsidR="00DC21D0" w:rsidRPr="0011065E" w:rsidRDefault="00DC21D0" w:rsidP="00DC21D0">
      <w:pPr>
        <w:pStyle w:val="Corpodeltesto3"/>
        <w:rPr>
          <w:rFonts w:cs="Arial"/>
          <w:i/>
        </w:rPr>
      </w:pPr>
      <w:r w:rsidRPr="0011065E">
        <w:rPr>
          <w:rFonts w:cs="Arial"/>
          <w:i/>
        </w:rPr>
        <w:t>(eventuale)</w:t>
      </w:r>
    </w:p>
    <w:p w14:paraId="334F6AD5" w14:textId="77777777" w:rsidR="00DC21D0" w:rsidRPr="00C424FC" w:rsidRDefault="00DC21D0" w:rsidP="00DC21D0">
      <w:pPr>
        <w:rPr>
          <w:rFonts w:cs="Arial"/>
          <w:szCs w:val="22"/>
        </w:rPr>
      </w:pPr>
      <w:r w:rsidRPr="00C424FC">
        <w:rPr>
          <w:rFonts w:cs="Arial"/>
          <w:sz w:val="20"/>
        </w:rPr>
        <w:t>L’ente avendo pagato tutti i debiti ha restituito la somma eccedente di euro …….per estinzione anticipata della concessione</w:t>
      </w:r>
      <w:r w:rsidRPr="00C424FC">
        <w:rPr>
          <w:rFonts w:cs="Arial"/>
          <w:szCs w:val="22"/>
        </w:rPr>
        <w:t>.</w:t>
      </w:r>
    </w:p>
    <w:p w14:paraId="08C243ED"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La Corte dei conti Sezione Autonomie con deliberazione n.33/2015 ha stabilito le seguenti regole per la contabilizzazione dell’anticipazione:</w:t>
      </w:r>
    </w:p>
    <w:p w14:paraId="1FB486B5"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 xml:space="preserve">“Nei bilanci degli enti locali soggetti alle regole dell’armonizzazione contabile, la sterilizzazione degli effetti che le anticipazioni di liquidità erogate ai sensi del decreto-legge 8 aprile 2013, n. 35, convertito dalla l. 6 giugno 2013, n. 64, e successive modificazioni, integrazioni e rifinanziamenti, producono sul risultato di amministrazione va effettuata stanziando nel Titolo della spesa riguardante il rimborso dei prestiti un fondo, non impegnabile, di importo pari alle anticipazioni di liquidità incassate nell'esercizio, la cui economia confluisce nel risultato di amministrazione come quota accantonata ai sensi dell’art. 187 del decreto legislativo 18 agosto 2000, n. 267. </w:t>
      </w:r>
    </w:p>
    <w:p w14:paraId="6BA09CA7"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Il fondo di sterilizzazione degli effetti delle anticipazioni di liquidità va ridotto, annualmente,</w:t>
      </w:r>
    </w:p>
    <w:p w14:paraId="0BA696C7"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in proporzione alla quota capitale rimborsata nell’esercizio.</w:t>
      </w:r>
    </w:p>
    <w:p w14:paraId="10F2F72F"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 xml:space="preserve">L’impegno contabile per il rimborso dell’anticipazione va imputato ai singoli bilanci degli esercizi successivi in cui vengono a scadenza le obbligazioni giuridiche passive corrispondenti alle rate di ammortamento annuali. La relativa copertura finanziaria va assunta a valere sulle risorse che concorrono all’equilibrio corrente di competenza, individuate ex novo ovvero rese disponibili per effetto di una riduzione strutturale della spesa. </w:t>
      </w:r>
    </w:p>
    <w:p w14:paraId="540183F7" w14:textId="77777777" w:rsidR="00DC21D0" w:rsidRPr="00C424FC" w:rsidRDefault="00DC21D0" w:rsidP="00DC21D0">
      <w:pPr>
        <w:widowControl/>
        <w:overflowPunct/>
        <w:autoSpaceDE/>
        <w:autoSpaceDN/>
        <w:adjustRightInd/>
        <w:spacing w:after="0"/>
        <w:textAlignment w:val="auto"/>
        <w:rPr>
          <w:rFonts w:cs="Arial"/>
          <w:sz w:val="20"/>
        </w:rPr>
      </w:pPr>
      <w:r w:rsidRPr="00C424FC">
        <w:rPr>
          <w:rFonts w:cs="Arial"/>
          <w:i/>
          <w:color w:val="00B0F0"/>
          <w:sz w:val="20"/>
        </w:rPr>
        <w:t>L’utilizzo del fondo di sterilizzazione ai fini dell’accantonamento al fondo crediti di dubbia esigibilità di cui all’art. 2, comma 6, d.l.19 giugno 2015, n. 78, convertito dalla l. 6 agosto 2015, n. 125, non deve produrre effetti espansivi della capacità di spesa dell’ente”.</w:t>
      </w:r>
    </w:p>
    <w:p w14:paraId="593075EB" w14:textId="77777777" w:rsidR="00DC21D0" w:rsidRPr="00C424FC" w:rsidRDefault="00DC21D0" w:rsidP="00DC21D0">
      <w:pPr>
        <w:widowControl/>
        <w:overflowPunct/>
        <w:autoSpaceDE/>
        <w:autoSpaceDN/>
        <w:adjustRightInd/>
        <w:spacing w:after="0"/>
        <w:jc w:val="left"/>
        <w:textAlignment w:val="auto"/>
        <w:rPr>
          <w:rFonts w:cs="Arial"/>
          <w:sz w:val="20"/>
        </w:rPr>
      </w:pPr>
    </w:p>
    <w:p w14:paraId="33289462" w14:textId="77777777" w:rsidR="00DC21D0" w:rsidRPr="00C424FC" w:rsidRDefault="00DC21D0" w:rsidP="00DC21D0">
      <w:pPr>
        <w:rPr>
          <w:rFonts w:cs="Arial"/>
          <w:sz w:val="20"/>
        </w:rPr>
      </w:pPr>
      <w:r w:rsidRPr="00C424FC">
        <w:rPr>
          <w:rFonts w:cs="Arial"/>
          <w:sz w:val="20"/>
        </w:rPr>
        <w:t xml:space="preserve">L’anticipazione è stata rilevata come indicato nell’art 2, comma 6 del D.L. n. 78/2015. </w:t>
      </w:r>
    </w:p>
    <w:p w14:paraId="36D14F8A" w14:textId="77777777" w:rsidR="00DC21D0" w:rsidRPr="00C424FC" w:rsidRDefault="00DC21D0" w:rsidP="00DC21D0">
      <w:pPr>
        <w:rPr>
          <w:rFonts w:cs="Arial"/>
          <w:i/>
          <w:color w:val="00B0F0"/>
          <w:sz w:val="20"/>
        </w:rPr>
      </w:pPr>
      <w:r w:rsidRPr="00C424FC">
        <w:rPr>
          <w:rFonts w:cs="Arial"/>
          <w:i/>
          <w:color w:val="00B0F0"/>
          <w:sz w:val="20"/>
        </w:rPr>
        <w:t>Tale norma dispone che gli enti destinatari delle anticipazioni di liquidità a valere sul fondo per assicurare la liquidità per pagamenti dei debiti certi, liquidi ed esigibili di cui all'articolo 1 del decreto-legge n. 35/2013 utilizzano la quota accantonata nel risultato di amministrazione a seguito dell'acquisizione delle erogazioni, ai fini dell'accantonamento al fondo crediti di dubbia esigibilità nel risultato di amministrazione.</w:t>
      </w:r>
    </w:p>
    <w:p w14:paraId="41EB6BEA" w14:textId="77777777" w:rsidR="00780681" w:rsidRDefault="00780681" w:rsidP="00DC21D0">
      <w:pPr>
        <w:rPr>
          <w:rFonts w:cs="Arial"/>
          <w:b/>
          <w:sz w:val="24"/>
          <w:szCs w:val="24"/>
          <w:u w:val="single"/>
        </w:rPr>
      </w:pPr>
      <w:bookmarkStart w:id="45" w:name="_Toc379377474"/>
    </w:p>
    <w:p w14:paraId="72595C88" w14:textId="0356F277" w:rsidR="00DC21D0" w:rsidRPr="00C424FC" w:rsidRDefault="00DC21D0" w:rsidP="00DC21D0">
      <w:pPr>
        <w:rPr>
          <w:rFonts w:cs="Arial"/>
          <w:b/>
          <w:sz w:val="24"/>
          <w:szCs w:val="24"/>
          <w:u w:val="single"/>
        </w:rPr>
      </w:pPr>
      <w:r w:rsidRPr="00C424FC">
        <w:rPr>
          <w:rFonts w:cs="Arial"/>
          <w:b/>
          <w:sz w:val="24"/>
          <w:szCs w:val="24"/>
          <w:u w:val="single"/>
        </w:rPr>
        <w:t>Contratti di leasing</w:t>
      </w:r>
      <w:bookmarkEnd w:id="45"/>
    </w:p>
    <w:p w14:paraId="4F948D48" w14:textId="11F1048C" w:rsidR="00DC21D0" w:rsidRPr="00C424FC" w:rsidRDefault="00DC21D0" w:rsidP="00DC21D0">
      <w:pPr>
        <w:rPr>
          <w:rFonts w:cs="Arial"/>
          <w:sz w:val="16"/>
          <w:szCs w:val="16"/>
        </w:rPr>
      </w:pPr>
      <w:r w:rsidRPr="00C424FC">
        <w:rPr>
          <w:rFonts w:cs="Arial"/>
          <w:sz w:val="20"/>
        </w:rPr>
        <w:t>L’ente ha in corso al 31/12/201</w:t>
      </w:r>
      <w:r w:rsidR="00C04CBA">
        <w:rPr>
          <w:rFonts w:cs="Arial"/>
          <w:sz w:val="20"/>
        </w:rPr>
        <w:t>8</w:t>
      </w:r>
      <w:r w:rsidRPr="00C424FC">
        <w:rPr>
          <w:rFonts w:cs="Arial"/>
          <w:sz w:val="20"/>
        </w:rPr>
        <w:t xml:space="preserve"> i seguenti contratti di locazione finanziaria e/o operazioni di partenariato pubblico e privato:</w:t>
      </w:r>
      <w:r w:rsidRPr="00C424FC">
        <w:rPr>
          <w:rFonts w:cs="Arial"/>
          <w:sz w:val="20"/>
        </w:rPr>
        <w:tab/>
      </w:r>
    </w:p>
    <w:tbl>
      <w:tblPr>
        <w:tblStyle w:val="Grigliatabella"/>
        <w:tblW w:w="0" w:type="auto"/>
        <w:tblLook w:val="04A0" w:firstRow="1" w:lastRow="0" w:firstColumn="1" w:lastColumn="0" w:noHBand="0" w:noVBand="1"/>
      </w:tblPr>
      <w:tblGrid>
        <w:gridCol w:w="1729"/>
        <w:gridCol w:w="1476"/>
        <w:gridCol w:w="2183"/>
        <w:gridCol w:w="1779"/>
        <w:gridCol w:w="1696"/>
      </w:tblGrid>
      <w:tr w:rsidR="00DC21D0" w:rsidRPr="00C424FC" w14:paraId="10B6ED3B" w14:textId="77777777" w:rsidTr="00031702">
        <w:tc>
          <w:tcPr>
            <w:tcW w:w="1770" w:type="dxa"/>
          </w:tcPr>
          <w:p w14:paraId="10FCF400" w14:textId="77777777" w:rsidR="00DC21D0" w:rsidRPr="00C424FC" w:rsidRDefault="00DC21D0" w:rsidP="00031702">
            <w:pPr>
              <w:rPr>
                <w:rFonts w:cs="Arial"/>
                <w:sz w:val="20"/>
              </w:rPr>
            </w:pPr>
            <w:r w:rsidRPr="00C424FC">
              <w:rPr>
                <w:rFonts w:cs="Arial"/>
                <w:sz w:val="20"/>
              </w:rPr>
              <w:t>bene utilizzato</w:t>
            </w:r>
          </w:p>
        </w:tc>
        <w:tc>
          <w:tcPr>
            <w:tcW w:w="1501" w:type="dxa"/>
          </w:tcPr>
          <w:p w14:paraId="53296C9B" w14:textId="77777777" w:rsidR="00DC21D0" w:rsidRPr="00C424FC" w:rsidRDefault="00DC21D0" w:rsidP="00031702">
            <w:pPr>
              <w:tabs>
                <w:tab w:val="left" w:pos="1260"/>
              </w:tabs>
              <w:rPr>
                <w:rFonts w:cs="Arial"/>
                <w:sz w:val="20"/>
              </w:rPr>
            </w:pPr>
            <w:r w:rsidRPr="00C424FC">
              <w:rPr>
                <w:rFonts w:cs="Arial"/>
                <w:sz w:val="20"/>
              </w:rPr>
              <w:t>Tipologia</w:t>
            </w:r>
            <w:r w:rsidRPr="00C424FC">
              <w:rPr>
                <w:rFonts w:cs="Arial"/>
                <w:sz w:val="20"/>
              </w:rPr>
              <w:tab/>
            </w:r>
          </w:p>
        </w:tc>
        <w:tc>
          <w:tcPr>
            <w:tcW w:w="2233" w:type="dxa"/>
          </w:tcPr>
          <w:p w14:paraId="77385085" w14:textId="77777777" w:rsidR="00DC21D0" w:rsidRPr="00C424FC" w:rsidRDefault="00DC21D0" w:rsidP="00031702">
            <w:pPr>
              <w:rPr>
                <w:rFonts w:cs="Arial"/>
                <w:sz w:val="20"/>
              </w:rPr>
            </w:pPr>
            <w:r w:rsidRPr="00C424FC">
              <w:rPr>
                <w:rFonts w:cs="Arial"/>
                <w:sz w:val="20"/>
              </w:rPr>
              <w:t>Concedente</w:t>
            </w:r>
          </w:p>
        </w:tc>
        <w:tc>
          <w:tcPr>
            <w:tcW w:w="1817" w:type="dxa"/>
          </w:tcPr>
          <w:p w14:paraId="4675F2D4" w14:textId="77777777" w:rsidR="00DC21D0" w:rsidRPr="00C424FC" w:rsidRDefault="00DC21D0" w:rsidP="00031702">
            <w:pPr>
              <w:rPr>
                <w:rFonts w:cs="Arial"/>
                <w:sz w:val="20"/>
              </w:rPr>
            </w:pPr>
            <w:r w:rsidRPr="00C424FC">
              <w:rPr>
                <w:rFonts w:cs="Arial"/>
                <w:sz w:val="20"/>
              </w:rPr>
              <w:t>Scadenza contratto</w:t>
            </w:r>
          </w:p>
        </w:tc>
        <w:tc>
          <w:tcPr>
            <w:tcW w:w="1740" w:type="dxa"/>
          </w:tcPr>
          <w:p w14:paraId="35F19A3D" w14:textId="77777777" w:rsidR="00DC21D0" w:rsidRPr="00C424FC" w:rsidRDefault="00DC21D0" w:rsidP="00031702">
            <w:pPr>
              <w:rPr>
                <w:rFonts w:cs="Arial"/>
                <w:sz w:val="20"/>
              </w:rPr>
            </w:pPr>
            <w:r w:rsidRPr="00C424FC">
              <w:rPr>
                <w:rFonts w:cs="Arial"/>
                <w:sz w:val="20"/>
              </w:rPr>
              <w:t>Canone annuo</w:t>
            </w:r>
          </w:p>
        </w:tc>
      </w:tr>
      <w:tr w:rsidR="00DC21D0" w:rsidRPr="00C424FC" w14:paraId="56B67259" w14:textId="77777777" w:rsidTr="00031702">
        <w:tc>
          <w:tcPr>
            <w:tcW w:w="1770" w:type="dxa"/>
          </w:tcPr>
          <w:p w14:paraId="54B7A675" w14:textId="77777777" w:rsidR="00DC21D0" w:rsidRPr="00C424FC" w:rsidRDefault="00DC21D0" w:rsidP="00031702">
            <w:pPr>
              <w:rPr>
                <w:rFonts w:cs="Arial"/>
                <w:sz w:val="20"/>
              </w:rPr>
            </w:pPr>
          </w:p>
        </w:tc>
        <w:tc>
          <w:tcPr>
            <w:tcW w:w="1501" w:type="dxa"/>
          </w:tcPr>
          <w:p w14:paraId="2479AEEC" w14:textId="77777777" w:rsidR="00DC21D0" w:rsidRPr="00C424FC" w:rsidRDefault="00DC21D0" w:rsidP="00031702">
            <w:pPr>
              <w:rPr>
                <w:rFonts w:cs="Arial"/>
                <w:sz w:val="20"/>
                <w:highlight w:val="yellow"/>
              </w:rPr>
            </w:pPr>
          </w:p>
        </w:tc>
        <w:tc>
          <w:tcPr>
            <w:tcW w:w="2233" w:type="dxa"/>
          </w:tcPr>
          <w:p w14:paraId="6B385418" w14:textId="77777777" w:rsidR="00DC21D0" w:rsidRPr="00C424FC" w:rsidRDefault="00DC21D0" w:rsidP="00031702">
            <w:pPr>
              <w:rPr>
                <w:rFonts w:cs="Arial"/>
                <w:sz w:val="20"/>
              </w:rPr>
            </w:pPr>
          </w:p>
        </w:tc>
        <w:tc>
          <w:tcPr>
            <w:tcW w:w="1817" w:type="dxa"/>
          </w:tcPr>
          <w:p w14:paraId="6AFF1E0B" w14:textId="77777777" w:rsidR="00DC21D0" w:rsidRPr="00C424FC" w:rsidRDefault="00DC21D0" w:rsidP="00031702">
            <w:pPr>
              <w:rPr>
                <w:rFonts w:cs="Arial"/>
                <w:sz w:val="20"/>
              </w:rPr>
            </w:pPr>
          </w:p>
        </w:tc>
        <w:tc>
          <w:tcPr>
            <w:tcW w:w="1740" w:type="dxa"/>
          </w:tcPr>
          <w:p w14:paraId="5830799D" w14:textId="77777777" w:rsidR="00DC21D0" w:rsidRPr="00C424FC" w:rsidRDefault="00DC21D0" w:rsidP="00031702">
            <w:pPr>
              <w:rPr>
                <w:rFonts w:cs="Arial"/>
                <w:sz w:val="20"/>
              </w:rPr>
            </w:pPr>
          </w:p>
        </w:tc>
      </w:tr>
      <w:tr w:rsidR="00DC21D0" w:rsidRPr="00C424FC" w14:paraId="1994A5D1" w14:textId="77777777" w:rsidTr="00031702">
        <w:tc>
          <w:tcPr>
            <w:tcW w:w="1770" w:type="dxa"/>
          </w:tcPr>
          <w:p w14:paraId="304D92E7" w14:textId="77777777" w:rsidR="00DC21D0" w:rsidRPr="00C424FC" w:rsidRDefault="00DC21D0" w:rsidP="00031702">
            <w:pPr>
              <w:rPr>
                <w:rFonts w:cs="Arial"/>
                <w:sz w:val="20"/>
              </w:rPr>
            </w:pPr>
          </w:p>
        </w:tc>
        <w:tc>
          <w:tcPr>
            <w:tcW w:w="1501" w:type="dxa"/>
          </w:tcPr>
          <w:p w14:paraId="2B098834" w14:textId="77777777" w:rsidR="00DC21D0" w:rsidRPr="00C424FC" w:rsidRDefault="00DC21D0" w:rsidP="00031702">
            <w:pPr>
              <w:rPr>
                <w:rFonts w:cs="Arial"/>
                <w:sz w:val="20"/>
                <w:highlight w:val="yellow"/>
              </w:rPr>
            </w:pPr>
          </w:p>
        </w:tc>
        <w:tc>
          <w:tcPr>
            <w:tcW w:w="2233" w:type="dxa"/>
          </w:tcPr>
          <w:p w14:paraId="27BAF607" w14:textId="77777777" w:rsidR="00DC21D0" w:rsidRPr="00C424FC" w:rsidRDefault="00DC21D0" w:rsidP="00031702">
            <w:pPr>
              <w:rPr>
                <w:rFonts w:cs="Arial"/>
                <w:sz w:val="20"/>
              </w:rPr>
            </w:pPr>
          </w:p>
        </w:tc>
        <w:tc>
          <w:tcPr>
            <w:tcW w:w="1817" w:type="dxa"/>
          </w:tcPr>
          <w:p w14:paraId="4A7D3ACA" w14:textId="77777777" w:rsidR="00DC21D0" w:rsidRPr="00C424FC" w:rsidRDefault="00DC21D0" w:rsidP="00031702">
            <w:pPr>
              <w:rPr>
                <w:rFonts w:cs="Arial"/>
                <w:sz w:val="20"/>
              </w:rPr>
            </w:pPr>
          </w:p>
        </w:tc>
        <w:tc>
          <w:tcPr>
            <w:tcW w:w="1740" w:type="dxa"/>
          </w:tcPr>
          <w:p w14:paraId="414545D4" w14:textId="77777777" w:rsidR="00DC21D0" w:rsidRPr="00C424FC" w:rsidRDefault="00DC21D0" w:rsidP="00031702">
            <w:pPr>
              <w:rPr>
                <w:rFonts w:cs="Arial"/>
                <w:sz w:val="20"/>
              </w:rPr>
            </w:pPr>
          </w:p>
        </w:tc>
      </w:tr>
    </w:tbl>
    <w:p w14:paraId="73F0E179"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b/>
          <w:i/>
          <w:color w:val="00B0F0"/>
          <w:sz w:val="20"/>
        </w:rPr>
        <w:t xml:space="preserve">N.B. </w:t>
      </w:r>
      <w:r w:rsidRPr="00C424FC">
        <w:rPr>
          <w:rFonts w:cs="Arial"/>
          <w:i/>
          <w:color w:val="00B0F0"/>
          <w:sz w:val="20"/>
        </w:rPr>
        <w:t>Dal 01.01. 2015 il leasing finanziario rientra nell’indebitamento escluse le ipotesi indicate dalla delibera Corte Conti- Sezione Autonomie n.15/2017 e FAQ Arconet n.23.</w:t>
      </w:r>
    </w:p>
    <w:p w14:paraId="7B06C7C7" w14:textId="6BAC8BAB" w:rsidR="00DC21D0" w:rsidRDefault="00DC21D0" w:rsidP="00DC21D0">
      <w:pPr>
        <w:widowControl/>
        <w:overflowPunct/>
        <w:autoSpaceDE/>
        <w:autoSpaceDN/>
        <w:adjustRightInd/>
        <w:spacing w:after="0"/>
        <w:textAlignment w:val="auto"/>
        <w:rPr>
          <w:rFonts w:cs="Arial"/>
          <w:i/>
          <w:color w:val="00B0F0"/>
          <w:sz w:val="20"/>
        </w:rPr>
      </w:pPr>
    </w:p>
    <w:p w14:paraId="26D9C326" w14:textId="77777777" w:rsidR="00C36D96" w:rsidRDefault="00C36D96" w:rsidP="0011065E">
      <w:pPr>
        <w:rPr>
          <w:rFonts w:cs="Arial"/>
          <w:b/>
          <w:sz w:val="24"/>
          <w:szCs w:val="24"/>
          <w:u w:val="single"/>
        </w:rPr>
      </w:pPr>
    </w:p>
    <w:p w14:paraId="6F2582C8" w14:textId="4CDEE0EA" w:rsidR="00C36D96" w:rsidRDefault="00C36D96" w:rsidP="0011065E">
      <w:pPr>
        <w:rPr>
          <w:rFonts w:cs="Arial"/>
          <w:b/>
          <w:sz w:val="24"/>
          <w:szCs w:val="24"/>
          <w:u w:val="single"/>
        </w:rPr>
      </w:pPr>
      <w:r>
        <w:rPr>
          <w:rFonts w:cs="Arial"/>
          <w:b/>
          <w:sz w:val="24"/>
          <w:szCs w:val="24"/>
          <w:u w:val="single"/>
        </w:rPr>
        <w:br w:type="page"/>
      </w:r>
    </w:p>
    <w:p w14:paraId="55771A27" w14:textId="0B203F35" w:rsidR="00865879" w:rsidRPr="0011065E" w:rsidRDefault="0058168D" w:rsidP="0011065E">
      <w:pPr>
        <w:rPr>
          <w:rFonts w:cs="Arial"/>
          <w:b/>
          <w:sz w:val="24"/>
          <w:szCs w:val="24"/>
          <w:u w:val="single"/>
        </w:rPr>
      </w:pPr>
      <w:r w:rsidRPr="0011065E">
        <w:rPr>
          <w:rFonts w:cs="Arial"/>
          <w:b/>
          <w:sz w:val="24"/>
          <w:szCs w:val="24"/>
          <w:u w:val="single"/>
        </w:rPr>
        <w:t>S</w:t>
      </w:r>
      <w:r>
        <w:rPr>
          <w:rFonts w:cs="Arial"/>
          <w:b/>
          <w:sz w:val="24"/>
          <w:szCs w:val="24"/>
          <w:u w:val="single"/>
        </w:rPr>
        <w:t>tr</w:t>
      </w:r>
      <w:r w:rsidRPr="0011065E">
        <w:rPr>
          <w:rFonts w:cs="Arial"/>
          <w:b/>
          <w:sz w:val="24"/>
          <w:szCs w:val="24"/>
          <w:u w:val="single"/>
        </w:rPr>
        <w:t>umenti di finanza derivata</w:t>
      </w:r>
    </w:p>
    <w:p w14:paraId="05027165" w14:textId="70B1B105" w:rsidR="00DC21D0" w:rsidRPr="0011065E" w:rsidRDefault="0058168D">
      <w:pPr>
        <w:rPr>
          <w:rFonts w:cs="Arial"/>
          <w:sz w:val="20"/>
        </w:rPr>
      </w:pPr>
      <w:r w:rsidRPr="0011065E">
        <w:rPr>
          <w:rFonts w:cs="Arial"/>
          <w:sz w:val="20"/>
        </w:rPr>
        <w:t>L’Ente ha in corso i seguenti contratti relativi a strumenti finanziari derivati:</w:t>
      </w:r>
    </w:p>
    <w:p w14:paraId="6BE0F557" w14:textId="67702914" w:rsidR="0058168D" w:rsidRPr="0011065E" w:rsidRDefault="0058168D">
      <w:pPr>
        <w:rPr>
          <w:rFonts w:cs="Arial"/>
          <w:sz w:val="20"/>
        </w:rPr>
      </w:pPr>
      <w:r w:rsidRPr="0011065E">
        <w:rPr>
          <w:rFonts w:cs="Arial"/>
          <w:sz w:val="20"/>
        </w:rPr>
        <w:t>………………</w:t>
      </w:r>
    </w:p>
    <w:p w14:paraId="54E4DDCC" w14:textId="09A54E24" w:rsidR="0058168D" w:rsidRPr="0011065E" w:rsidRDefault="0058168D">
      <w:pPr>
        <w:rPr>
          <w:rFonts w:cs="Arial"/>
          <w:sz w:val="20"/>
        </w:rPr>
      </w:pPr>
      <w:r w:rsidRPr="0011065E">
        <w:rPr>
          <w:rFonts w:cs="Arial"/>
          <w:sz w:val="20"/>
        </w:rPr>
        <w:t>……………..</w:t>
      </w:r>
    </w:p>
    <w:p w14:paraId="25B371DA" w14:textId="334FDA43" w:rsidR="0058168D" w:rsidRPr="0011065E" w:rsidRDefault="0058168D">
      <w:pPr>
        <w:rPr>
          <w:rFonts w:cs="Arial"/>
          <w:sz w:val="20"/>
        </w:rPr>
      </w:pPr>
      <w:r w:rsidRPr="0011065E">
        <w:rPr>
          <w:rFonts w:cs="Arial"/>
          <w:sz w:val="20"/>
        </w:rPr>
        <w:t>……………</w:t>
      </w:r>
    </w:p>
    <w:p w14:paraId="197515BB" w14:textId="3BCF7529" w:rsidR="0058168D" w:rsidRPr="0011065E" w:rsidRDefault="0058168D">
      <w:pPr>
        <w:rPr>
          <w:rFonts w:cs="Arial"/>
          <w:sz w:val="20"/>
        </w:rPr>
      </w:pPr>
    </w:p>
    <w:p w14:paraId="20CE71A6" w14:textId="5192AF50" w:rsidR="0058168D" w:rsidRDefault="0058168D">
      <w:pPr>
        <w:rPr>
          <w:rFonts w:cs="Arial"/>
          <w:sz w:val="20"/>
        </w:rPr>
      </w:pPr>
      <w:r w:rsidRPr="0011065E">
        <w:rPr>
          <w:rFonts w:cs="Arial"/>
          <w:sz w:val="20"/>
        </w:rPr>
        <w:t>L’</w:t>
      </w:r>
      <w:r w:rsidR="001478C7">
        <w:rPr>
          <w:rFonts w:cs="Arial"/>
          <w:sz w:val="20"/>
        </w:rPr>
        <w:t>O</w:t>
      </w:r>
      <w:r w:rsidRPr="0011065E">
        <w:rPr>
          <w:rFonts w:cs="Arial"/>
          <w:sz w:val="20"/>
        </w:rPr>
        <w:t xml:space="preserve">rgano di revisione ha verificato che l’Ente </w:t>
      </w:r>
      <w:r w:rsidRPr="0011065E">
        <w:rPr>
          <w:rFonts w:cs="Arial"/>
          <w:b/>
          <w:i/>
          <w:sz w:val="20"/>
        </w:rPr>
        <w:t>ha/non ha</w:t>
      </w:r>
      <w:r w:rsidRPr="0011065E">
        <w:rPr>
          <w:rFonts w:cs="Arial"/>
          <w:sz w:val="20"/>
        </w:rPr>
        <w:t xml:space="preserve"> predisposto e allegato al rendiconto la nota prevista dall’art. 62, comma 8/, </w:t>
      </w:r>
      <w:proofErr w:type="spellStart"/>
      <w:r w:rsidR="00A87C51">
        <w:rPr>
          <w:rFonts w:cs="Arial"/>
          <w:sz w:val="20"/>
        </w:rPr>
        <w:t>D</w:t>
      </w:r>
      <w:r w:rsidRPr="0011065E">
        <w:rPr>
          <w:rFonts w:cs="Arial"/>
          <w:sz w:val="20"/>
        </w:rPr>
        <w:t>.l.</w:t>
      </w:r>
      <w:proofErr w:type="spellEnd"/>
      <w:r w:rsidRPr="0011065E">
        <w:rPr>
          <w:rFonts w:cs="Arial"/>
          <w:sz w:val="20"/>
        </w:rPr>
        <w:t xml:space="preserve"> n.112/2008.</w:t>
      </w:r>
    </w:p>
    <w:p w14:paraId="263FFCEE" w14:textId="6BCA3344" w:rsidR="0058168D" w:rsidRPr="0011065E" w:rsidRDefault="0058168D">
      <w:pPr>
        <w:rPr>
          <w:rFonts w:cs="Arial"/>
          <w:i/>
          <w:color w:val="00B0F0"/>
          <w:sz w:val="20"/>
        </w:rPr>
      </w:pPr>
      <w:r w:rsidRPr="0011065E">
        <w:rPr>
          <w:rFonts w:cs="Arial"/>
          <w:i/>
          <w:color w:val="00B0F0"/>
          <w:sz w:val="20"/>
        </w:rPr>
        <w:t>In caso di risposta negativ</w:t>
      </w:r>
      <w:r>
        <w:rPr>
          <w:rFonts w:cs="Arial"/>
          <w:i/>
          <w:color w:val="00B0F0"/>
          <w:sz w:val="20"/>
        </w:rPr>
        <w:t>a</w:t>
      </w:r>
      <w:r w:rsidRPr="0011065E">
        <w:rPr>
          <w:rFonts w:cs="Arial"/>
          <w:i/>
          <w:color w:val="00B0F0"/>
          <w:sz w:val="20"/>
        </w:rPr>
        <w:t xml:space="preserve"> fornire chiarimenti</w:t>
      </w:r>
    </w:p>
    <w:p w14:paraId="233C60C3" w14:textId="035C6FD3" w:rsidR="0058168D" w:rsidRDefault="0058168D">
      <w:pPr>
        <w:rPr>
          <w:rFonts w:cs="Arial"/>
          <w:sz w:val="20"/>
        </w:rPr>
      </w:pPr>
      <w:r>
        <w:rPr>
          <w:rFonts w:cs="Arial"/>
          <w:sz w:val="20"/>
        </w:rPr>
        <w:t>L’</w:t>
      </w:r>
      <w:r w:rsidR="001478C7">
        <w:rPr>
          <w:rFonts w:cs="Arial"/>
          <w:sz w:val="20"/>
        </w:rPr>
        <w:t>O</w:t>
      </w:r>
      <w:r>
        <w:rPr>
          <w:rFonts w:cs="Arial"/>
          <w:sz w:val="20"/>
        </w:rPr>
        <w:t xml:space="preserve">rgano di revisione ha verificato che l’Ente </w:t>
      </w:r>
      <w:r w:rsidRPr="0011065E">
        <w:rPr>
          <w:rFonts w:cs="Arial"/>
          <w:b/>
          <w:i/>
          <w:sz w:val="20"/>
        </w:rPr>
        <w:t>ha/non ha</w:t>
      </w:r>
      <w:r>
        <w:rPr>
          <w:rFonts w:cs="Arial"/>
          <w:sz w:val="20"/>
        </w:rPr>
        <w:t xml:space="preserve"> costituito nell’avanzo di amministrazione un apposito fondo rischi.</w:t>
      </w:r>
    </w:p>
    <w:p w14:paraId="5726AF01" w14:textId="57004C2B" w:rsidR="0058168D" w:rsidRPr="003526B9" w:rsidRDefault="0058168D" w:rsidP="0058168D">
      <w:pPr>
        <w:rPr>
          <w:rFonts w:cs="Arial"/>
          <w:i/>
          <w:color w:val="00B0F0"/>
          <w:sz w:val="20"/>
        </w:rPr>
      </w:pPr>
      <w:r w:rsidRPr="003526B9">
        <w:rPr>
          <w:rFonts w:cs="Arial"/>
          <w:i/>
          <w:color w:val="00B0F0"/>
          <w:sz w:val="20"/>
        </w:rPr>
        <w:t>In caso di risposta negativ</w:t>
      </w:r>
      <w:r>
        <w:rPr>
          <w:rFonts w:cs="Arial"/>
          <w:i/>
          <w:color w:val="00B0F0"/>
          <w:sz w:val="20"/>
        </w:rPr>
        <w:t>a</w:t>
      </w:r>
      <w:r w:rsidRPr="003526B9">
        <w:rPr>
          <w:rFonts w:cs="Arial"/>
          <w:i/>
          <w:color w:val="00B0F0"/>
          <w:sz w:val="20"/>
        </w:rPr>
        <w:t xml:space="preserve"> fornire chiarimenti</w:t>
      </w:r>
    </w:p>
    <w:p w14:paraId="7D1EBAF0" w14:textId="77777777" w:rsidR="00EB61C0" w:rsidRPr="003526B9" w:rsidRDefault="00EB61C0" w:rsidP="00EB61C0">
      <w:pPr>
        <w:rPr>
          <w:rFonts w:cs="Arial"/>
          <w:i/>
          <w:color w:val="00B0F0"/>
          <w:sz w:val="20"/>
        </w:rPr>
      </w:pPr>
    </w:p>
    <w:p w14:paraId="1EF67E9A" w14:textId="77777777" w:rsidR="00EB61C0" w:rsidRPr="00C424FC" w:rsidRDefault="00EB61C0" w:rsidP="00EB61C0">
      <w:pPr>
        <w:rPr>
          <w:rFonts w:cs="Arial"/>
          <w:highlight w:val="yellow"/>
        </w:rPr>
      </w:pPr>
    </w:p>
    <w:p w14:paraId="7163A5B2" w14:textId="7B937B8B" w:rsidR="00EB61C0" w:rsidRPr="00C424FC" w:rsidRDefault="00EB61C0" w:rsidP="00EB61C0">
      <w:pPr>
        <w:pStyle w:val="Titolo1"/>
        <w:shd w:val="clear" w:color="auto" w:fill="D6E3BC" w:themeFill="accent3" w:themeFillTint="66"/>
        <w:rPr>
          <w:b w:val="0"/>
          <w:szCs w:val="28"/>
        </w:rPr>
      </w:pPr>
      <w:bookmarkStart w:id="46" w:name="_Toc1575273"/>
      <w:bookmarkStart w:id="47" w:name="_Toc4078600"/>
      <w:r w:rsidRPr="00C424FC">
        <w:t>VERIFICA OBIETTIVI DI FINANZA PUBBLICA</w:t>
      </w:r>
      <w:bookmarkEnd w:id="46"/>
      <w:bookmarkEnd w:id="47"/>
    </w:p>
    <w:p w14:paraId="16D89002" w14:textId="77777777" w:rsidR="00EB61C0" w:rsidRPr="00C424FC" w:rsidRDefault="00EB61C0" w:rsidP="00EB61C0">
      <w:pPr>
        <w:rPr>
          <w:rFonts w:cs="Arial"/>
          <w:sz w:val="20"/>
        </w:rPr>
      </w:pPr>
    </w:p>
    <w:p w14:paraId="5624D611" w14:textId="77777777" w:rsidR="00EB61C0" w:rsidRPr="00A87C51" w:rsidRDefault="00EB61C0" w:rsidP="00EB61C0">
      <w:pPr>
        <w:rPr>
          <w:rFonts w:cs="Arial"/>
          <w:sz w:val="20"/>
        </w:rPr>
      </w:pPr>
      <w:r w:rsidRPr="00A87C51">
        <w:rPr>
          <w:rFonts w:cs="Arial"/>
          <w:sz w:val="20"/>
        </w:rPr>
        <w:t>L’Ente</w:t>
      </w:r>
      <w:r w:rsidRPr="00A87C51">
        <w:rPr>
          <w:rFonts w:cs="Arial"/>
          <w:color w:val="0070C0"/>
          <w:sz w:val="20"/>
        </w:rPr>
        <w:t xml:space="preserve"> </w:t>
      </w:r>
      <w:r w:rsidRPr="00A87C51">
        <w:rPr>
          <w:rFonts w:cs="Arial"/>
          <w:b/>
          <w:i/>
          <w:sz w:val="20"/>
        </w:rPr>
        <w:t>ha /non ha</w:t>
      </w:r>
      <w:r w:rsidRPr="00A87C51">
        <w:rPr>
          <w:rFonts w:cs="Arial"/>
          <w:sz w:val="20"/>
        </w:rPr>
        <w:t xml:space="preserve"> conseguito il saldo relativo al rispetto degli obiettivi dei vincoli di finanza pubblica per l’esercizio ______, ai sensi della Legge 243/2012, come modificata dalla Legge 164/2016, della Legge 232/2016 art. 1 commi da 465 a 503, come modificata dalla legge 205/2017, e in applicazione a quanto previsto dalla Circolare MEF – RGS 5/2018, come modificata dalla Circolare MEF RGS 25/2018 in materia di utilizzo avanzo di amministrazione per investimenti, tenuto conto altresì di quanto disposto dall’art. 1 comma 823 Legge 145/2018.</w:t>
      </w:r>
    </w:p>
    <w:p w14:paraId="203AA026" w14:textId="5E35334C" w:rsidR="00EB61C0" w:rsidRPr="00A87C51" w:rsidRDefault="00EB61C0" w:rsidP="00EB61C0">
      <w:pPr>
        <w:rPr>
          <w:rFonts w:cs="Arial"/>
          <w:i/>
          <w:sz w:val="20"/>
        </w:rPr>
      </w:pPr>
      <w:r w:rsidRPr="00A87C51">
        <w:rPr>
          <w:rFonts w:cs="Arial"/>
          <w:i/>
          <w:color w:val="365F91"/>
          <w:sz w:val="20"/>
        </w:rPr>
        <w:t xml:space="preserve"> </w:t>
      </w:r>
      <w:r w:rsidRPr="00A87C51">
        <w:rPr>
          <w:rFonts w:cs="Arial"/>
          <w:i/>
          <w:sz w:val="20"/>
        </w:rPr>
        <w:t>(eventuale)</w:t>
      </w:r>
    </w:p>
    <w:p w14:paraId="041E9F36" w14:textId="0C3AAA60" w:rsidR="00EB61C0" w:rsidRPr="00A87C51" w:rsidRDefault="00EB61C0" w:rsidP="00EB61C0">
      <w:pPr>
        <w:tabs>
          <w:tab w:val="left" w:pos="284"/>
        </w:tabs>
        <w:spacing w:before="120" w:after="60"/>
        <w:rPr>
          <w:rFonts w:cs="Arial"/>
          <w:sz w:val="20"/>
        </w:rPr>
      </w:pPr>
      <w:r w:rsidRPr="00A87C51">
        <w:rPr>
          <w:rFonts w:cs="Arial"/>
          <w:sz w:val="20"/>
        </w:rPr>
        <w:t>Al mancato conseguimento degli obiettivi di finanza pubblica l’</w:t>
      </w:r>
      <w:r w:rsidR="001478C7">
        <w:rPr>
          <w:rFonts w:cs="Arial"/>
          <w:sz w:val="20"/>
        </w:rPr>
        <w:t>O</w:t>
      </w:r>
      <w:r w:rsidRPr="00A87C51">
        <w:rPr>
          <w:rFonts w:cs="Arial"/>
          <w:sz w:val="20"/>
        </w:rPr>
        <w:t>rgano di revisione osserva quanto segue ………………………</w:t>
      </w:r>
    </w:p>
    <w:p w14:paraId="642E7088" w14:textId="77777777" w:rsidR="00EB61C0" w:rsidRPr="00A87C51" w:rsidRDefault="00EB61C0" w:rsidP="00EB61C0">
      <w:pPr>
        <w:rPr>
          <w:rFonts w:cs="Arial"/>
          <w:sz w:val="20"/>
        </w:rPr>
      </w:pPr>
    </w:p>
    <w:p w14:paraId="649FF702" w14:textId="0BA27BA9" w:rsidR="00EB61C0" w:rsidRPr="00A87C51" w:rsidRDefault="00EB61C0" w:rsidP="00EB61C0">
      <w:pPr>
        <w:rPr>
          <w:rFonts w:cs="Arial"/>
          <w:sz w:val="20"/>
        </w:rPr>
      </w:pPr>
      <w:r w:rsidRPr="00A87C51">
        <w:rPr>
          <w:rFonts w:cs="Arial"/>
          <w:sz w:val="20"/>
        </w:rPr>
        <w:t xml:space="preserve">L’ente </w:t>
      </w:r>
      <w:r w:rsidRPr="00A87C51">
        <w:rPr>
          <w:rFonts w:cs="Arial"/>
          <w:b/>
          <w:sz w:val="20"/>
        </w:rPr>
        <w:t>ha</w:t>
      </w:r>
      <w:r w:rsidRPr="00A87C51">
        <w:rPr>
          <w:rFonts w:cs="Arial"/>
          <w:b/>
          <w:i/>
          <w:color w:val="0070C0"/>
          <w:sz w:val="20"/>
        </w:rPr>
        <w:t xml:space="preserve"> </w:t>
      </w:r>
      <w:r w:rsidRPr="00A87C51">
        <w:rPr>
          <w:rFonts w:cs="Arial"/>
          <w:sz w:val="20"/>
        </w:rPr>
        <w:t>provveduto in data______________</w:t>
      </w:r>
      <w:r w:rsidR="00D46A79" w:rsidRPr="00A87C51">
        <w:rPr>
          <w:rFonts w:cs="Arial"/>
          <w:sz w:val="20"/>
        </w:rPr>
        <w:t>(</w:t>
      </w:r>
      <w:r w:rsidR="00A87C51" w:rsidRPr="00A87C51">
        <w:rPr>
          <w:rFonts w:cs="Arial"/>
          <w:i/>
          <w:sz w:val="20"/>
        </w:rPr>
        <w:t xml:space="preserve">oppure </w:t>
      </w:r>
      <w:r w:rsidRPr="00A87C51">
        <w:rPr>
          <w:rFonts w:cs="Arial"/>
          <w:i/>
          <w:sz w:val="20"/>
        </w:rPr>
        <w:t xml:space="preserve">dovrà provvedere entro </w:t>
      </w:r>
      <w:r w:rsidR="00D46A79" w:rsidRPr="00A87C51">
        <w:rPr>
          <w:rFonts w:cs="Arial"/>
          <w:i/>
          <w:sz w:val="20"/>
        </w:rPr>
        <w:t>il 1/4/2019</w:t>
      </w:r>
      <w:r w:rsidR="00D46A79" w:rsidRPr="00A87C51">
        <w:rPr>
          <w:rFonts w:cs="Arial"/>
          <w:sz w:val="20"/>
        </w:rPr>
        <w:t>)</w:t>
      </w:r>
      <w:r w:rsidRPr="00A87C51">
        <w:rPr>
          <w:rFonts w:cs="Arial"/>
          <w:sz w:val="20"/>
        </w:rPr>
        <w:t xml:space="preserve"> a trasmettere al Ministero dell’economia e delle finanze, la certificazione secondo i prospetti allegati al decreto del Ministero dell’Economia e delle finanze n. </w:t>
      </w:r>
      <w:r w:rsidR="00D46A79" w:rsidRPr="00A87C51">
        <w:rPr>
          <w:rFonts w:cs="Arial"/>
          <w:sz w:val="20"/>
        </w:rPr>
        <w:t xml:space="preserve">38605 </w:t>
      </w:r>
      <w:r w:rsidRPr="00A87C51">
        <w:rPr>
          <w:rFonts w:cs="Arial"/>
          <w:sz w:val="20"/>
        </w:rPr>
        <w:t xml:space="preserve">del </w:t>
      </w:r>
      <w:r w:rsidR="00D46A79" w:rsidRPr="00A87C51">
        <w:rPr>
          <w:rFonts w:cs="Arial"/>
          <w:sz w:val="20"/>
        </w:rPr>
        <w:t>14.03.</w:t>
      </w:r>
      <w:r w:rsidR="003B1793" w:rsidRPr="00A87C51">
        <w:rPr>
          <w:rFonts w:cs="Arial"/>
          <w:sz w:val="20"/>
        </w:rPr>
        <w:t>2019</w:t>
      </w:r>
      <w:r w:rsidRPr="00A87C51">
        <w:rPr>
          <w:rFonts w:cs="Arial"/>
          <w:sz w:val="20"/>
        </w:rPr>
        <w:t>_.</w:t>
      </w:r>
    </w:p>
    <w:p w14:paraId="67D3ED41" w14:textId="77777777" w:rsidR="00EB61C0" w:rsidRPr="00A87C51" w:rsidRDefault="00EB61C0" w:rsidP="00EB61C0">
      <w:pPr>
        <w:rPr>
          <w:rFonts w:cs="Arial"/>
          <w:sz w:val="20"/>
        </w:rPr>
      </w:pPr>
    </w:p>
    <w:p w14:paraId="4841B52C" w14:textId="77777777" w:rsidR="00EB61C0" w:rsidRPr="00A87C51" w:rsidRDefault="00EB61C0" w:rsidP="00EB61C0">
      <w:pPr>
        <w:rPr>
          <w:rFonts w:cs="Arial"/>
          <w:sz w:val="20"/>
        </w:rPr>
      </w:pPr>
      <w:r w:rsidRPr="00A87C51">
        <w:rPr>
          <w:rFonts w:cs="Arial"/>
          <w:sz w:val="20"/>
        </w:rPr>
        <w:t>L’Organo di Revisione ha provveduto a verificare che i dati trasmessi con la certificazione dei risultati corrispondono alle risultanze del Rendiconto della Gestione.</w:t>
      </w:r>
    </w:p>
    <w:p w14:paraId="1BD03BAB" w14:textId="77777777" w:rsidR="00EB61C0" w:rsidRPr="00A87C51" w:rsidRDefault="00EB61C0" w:rsidP="00EB61C0">
      <w:pPr>
        <w:rPr>
          <w:rFonts w:cs="Arial"/>
          <w:i/>
          <w:color w:val="365F91"/>
          <w:sz w:val="20"/>
        </w:rPr>
      </w:pPr>
      <w:r w:rsidRPr="00A87C51">
        <w:rPr>
          <w:rFonts w:cs="Arial"/>
          <w:i/>
          <w:color w:val="365F91"/>
          <w:sz w:val="20"/>
        </w:rPr>
        <w:t>(eventuale)</w:t>
      </w:r>
    </w:p>
    <w:p w14:paraId="1E8DCB11" w14:textId="0527FC0C" w:rsidR="00EB61C0" w:rsidRDefault="00EB61C0" w:rsidP="00EB61C0">
      <w:pPr>
        <w:rPr>
          <w:rFonts w:cs="Arial"/>
          <w:sz w:val="20"/>
        </w:rPr>
      </w:pPr>
      <w:r w:rsidRPr="00A87C51">
        <w:rPr>
          <w:rFonts w:cs="Arial"/>
          <w:sz w:val="20"/>
        </w:rPr>
        <w:t>In caso contrario, l’Organo di revisione invita l’Ente a predisporre ed inviare una nuova certificazione, a rettifica della precedente, entro il termine perentorio di 60 gg dall’avvenuta approvazione del rendiconto e, comunque, entro il termine del 30/06.</w:t>
      </w:r>
    </w:p>
    <w:p w14:paraId="69FD09E2" w14:textId="2B7125C7" w:rsidR="00A87C51" w:rsidRDefault="00A87C51" w:rsidP="00EB61C0">
      <w:pPr>
        <w:rPr>
          <w:rFonts w:cs="Arial"/>
          <w:sz w:val="20"/>
        </w:rPr>
      </w:pPr>
    </w:p>
    <w:p w14:paraId="2EC314BE" w14:textId="0CFF8183" w:rsidR="00A87C51" w:rsidRDefault="00A87C51" w:rsidP="00EB61C0">
      <w:pPr>
        <w:rPr>
          <w:rFonts w:cs="Arial"/>
          <w:sz w:val="20"/>
        </w:rPr>
      </w:pPr>
    </w:p>
    <w:p w14:paraId="411832D1" w14:textId="5862468E" w:rsidR="00A87C51" w:rsidRDefault="00A87C51" w:rsidP="00EB61C0">
      <w:pPr>
        <w:rPr>
          <w:rFonts w:cs="Arial"/>
          <w:sz w:val="20"/>
        </w:rPr>
      </w:pPr>
    </w:p>
    <w:p w14:paraId="4D398C21" w14:textId="33C19FF6" w:rsidR="00A87C51" w:rsidRDefault="00A87C51" w:rsidP="00EB61C0">
      <w:pPr>
        <w:rPr>
          <w:rFonts w:cs="Arial"/>
          <w:sz w:val="20"/>
        </w:rPr>
      </w:pPr>
    </w:p>
    <w:p w14:paraId="26226F45" w14:textId="121367CF" w:rsidR="00A87C51" w:rsidRDefault="00A87C51" w:rsidP="00EB61C0">
      <w:pPr>
        <w:rPr>
          <w:rFonts w:cs="Arial"/>
          <w:sz w:val="20"/>
        </w:rPr>
      </w:pPr>
    </w:p>
    <w:p w14:paraId="0D823D74" w14:textId="587C4908" w:rsidR="00A87C51" w:rsidRDefault="00A87C51" w:rsidP="00EB61C0">
      <w:pPr>
        <w:rPr>
          <w:rFonts w:cs="Arial"/>
          <w:sz w:val="20"/>
        </w:rPr>
      </w:pPr>
    </w:p>
    <w:p w14:paraId="330A9318" w14:textId="37B9DBBB" w:rsidR="00A87C51" w:rsidRDefault="00A87C51" w:rsidP="00EB61C0">
      <w:pPr>
        <w:rPr>
          <w:rFonts w:cs="Arial"/>
          <w:sz w:val="20"/>
        </w:rPr>
      </w:pPr>
    </w:p>
    <w:p w14:paraId="702F70DE" w14:textId="6709EFFA" w:rsidR="00A87C51" w:rsidRDefault="00A87C51" w:rsidP="00EB61C0">
      <w:pPr>
        <w:rPr>
          <w:rFonts w:cs="Arial"/>
          <w:sz w:val="20"/>
        </w:rPr>
      </w:pPr>
    </w:p>
    <w:p w14:paraId="0348496D" w14:textId="77777777" w:rsidR="00A87C51" w:rsidRPr="00C424FC" w:rsidRDefault="00A87C51" w:rsidP="00EB61C0">
      <w:pPr>
        <w:rPr>
          <w:rFonts w:cs="Arial"/>
          <w:sz w:val="20"/>
        </w:rPr>
      </w:pPr>
    </w:p>
    <w:p w14:paraId="40B40AA4" w14:textId="77777777" w:rsidR="00EB61C0" w:rsidRPr="00C424FC" w:rsidRDefault="00EB61C0" w:rsidP="00EB61C0">
      <w:pPr>
        <w:widowControl/>
        <w:overflowPunct/>
        <w:autoSpaceDE/>
        <w:autoSpaceDN/>
        <w:adjustRightInd/>
        <w:spacing w:after="0"/>
        <w:jc w:val="left"/>
        <w:textAlignment w:val="auto"/>
        <w:rPr>
          <w:rFonts w:cs="Arial"/>
          <w:b/>
          <w:sz w:val="24"/>
          <w:szCs w:val="24"/>
        </w:rPr>
      </w:pPr>
    </w:p>
    <w:p w14:paraId="36BD4EF2" w14:textId="507497D5" w:rsidR="0011065E" w:rsidRPr="00C424FC" w:rsidRDefault="0011065E" w:rsidP="0011065E">
      <w:pPr>
        <w:pStyle w:val="Titolo1"/>
        <w:shd w:val="clear" w:color="auto" w:fill="D6E3BC" w:themeFill="accent3" w:themeFillTint="66"/>
        <w:rPr>
          <w:b w:val="0"/>
          <w:szCs w:val="28"/>
        </w:rPr>
      </w:pPr>
      <w:bookmarkStart w:id="48" w:name="_MON_1550494959"/>
      <w:bookmarkStart w:id="49" w:name="_Toc4078601"/>
      <w:bookmarkEnd w:id="48"/>
      <w:r>
        <w:t>ANALISI DELLE ENTRATE</w:t>
      </w:r>
      <w:r w:rsidR="00D0540D">
        <w:t xml:space="preserve"> E DELLE SPESE</w:t>
      </w:r>
      <w:bookmarkEnd w:id="49"/>
    </w:p>
    <w:p w14:paraId="70AA42F7" w14:textId="048ED4AB" w:rsidR="00430900" w:rsidRPr="00430900" w:rsidRDefault="00430900" w:rsidP="008D5B8F">
      <w:pPr>
        <w:numPr>
          <w:ilvl w:val="12"/>
          <w:numId w:val="0"/>
        </w:numPr>
        <w:rPr>
          <w:rFonts w:cs="Arial"/>
          <w:b/>
          <w:sz w:val="24"/>
          <w:szCs w:val="24"/>
          <w:u w:val="single"/>
        </w:rPr>
      </w:pPr>
      <w:r w:rsidRPr="00430900">
        <w:rPr>
          <w:rFonts w:cs="Arial"/>
          <w:b/>
          <w:sz w:val="24"/>
          <w:szCs w:val="24"/>
          <w:u w:val="single"/>
        </w:rPr>
        <w:t>Entrate</w:t>
      </w:r>
    </w:p>
    <w:p w14:paraId="48EAEDF8" w14:textId="41A6EB9C" w:rsidR="009F183C" w:rsidRDefault="00D77EF0" w:rsidP="008D5B8F">
      <w:pPr>
        <w:numPr>
          <w:ilvl w:val="12"/>
          <w:numId w:val="0"/>
        </w:numPr>
        <w:rPr>
          <w:rFonts w:cs="Arial"/>
          <w:sz w:val="20"/>
        </w:rPr>
      </w:pPr>
      <w:r>
        <w:rPr>
          <w:rFonts w:cs="Arial"/>
          <w:sz w:val="20"/>
        </w:rPr>
        <w:t>In merito all’attiv</w:t>
      </w:r>
      <w:r w:rsidR="00D0540D">
        <w:rPr>
          <w:rFonts w:cs="Arial"/>
          <w:sz w:val="20"/>
        </w:rPr>
        <w:t>ità</w:t>
      </w:r>
      <w:r>
        <w:rPr>
          <w:rFonts w:cs="Arial"/>
          <w:sz w:val="20"/>
        </w:rPr>
        <w:t xml:space="preserve"> di verifica e di controllo delle dichiarazioni e dei versamenti, l’</w:t>
      </w:r>
      <w:r w:rsidR="001478C7">
        <w:rPr>
          <w:rFonts w:cs="Arial"/>
          <w:sz w:val="20"/>
        </w:rPr>
        <w:t>O</w:t>
      </w:r>
      <w:r>
        <w:rPr>
          <w:rFonts w:cs="Arial"/>
          <w:sz w:val="20"/>
        </w:rPr>
        <w:t>rgano di revisione</w:t>
      </w:r>
      <w:r w:rsidR="0011065E">
        <w:rPr>
          <w:rFonts w:cs="Arial"/>
          <w:sz w:val="20"/>
        </w:rPr>
        <w:t xml:space="preserve">, con riferimento all’analisi di particolari entrate in termini di efficienza nella fase </w:t>
      </w:r>
      <w:r w:rsidR="00155CAF">
        <w:rPr>
          <w:rFonts w:cs="Arial"/>
          <w:sz w:val="20"/>
        </w:rPr>
        <w:t>di accertamento e riscossione,</w:t>
      </w:r>
      <w:r>
        <w:rPr>
          <w:rFonts w:cs="Arial"/>
          <w:sz w:val="20"/>
        </w:rPr>
        <w:t xml:space="preserve"> rileva che </w:t>
      </w:r>
      <w:r w:rsidRPr="00155CAF">
        <w:rPr>
          <w:rFonts w:cs="Arial"/>
          <w:b/>
          <w:i/>
          <w:sz w:val="20"/>
        </w:rPr>
        <w:t>sono/non sono</w:t>
      </w:r>
      <w:r>
        <w:rPr>
          <w:rFonts w:cs="Arial"/>
          <w:i/>
          <w:sz w:val="20"/>
        </w:rPr>
        <w:t xml:space="preserve"> </w:t>
      </w:r>
      <w:r>
        <w:rPr>
          <w:rFonts w:cs="Arial"/>
          <w:sz w:val="20"/>
        </w:rPr>
        <w:t>stati conseguiti i risultati attesi e che in particolare le entrate per il recupero dell’evasione sono state le seguenti:</w:t>
      </w:r>
    </w:p>
    <w:bookmarkStart w:id="50" w:name="_MON_1611863601"/>
    <w:bookmarkEnd w:id="50"/>
    <w:p w14:paraId="13416E58" w14:textId="25AE26FD" w:rsidR="00D77EF0" w:rsidRPr="00D77EF0" w:rsidRDefault="00054AF7" w:rsidP="008D5B8F">
      <w:pPr>
        <w:numPr>
          <w:ilvl w:val="12"/>
          <w:numId w:val="0"/>
        </w:numPr>
        <w:rPr>
          <w:rFonts w:cs="Arial"/>
          <w:sz w:val="20"/>
        </w:rPr>
      </w:pPr>
      <w:r>
        <w:rPr>
          <w:rFonts w:cs="Arial"/>
          <w:noProof/>
          <w:sz w:val="20"/>
        </w:rPr>
        <w:object w:dxaOrig="13692" w:dyaOrig="5136" w14:anchorId="6416DCF9">
          <v:shape id="_x0000_i1055" type="#_x0000_t75" alt="" style="width:480pt;height:180.75pt;mso-width-percent:0;mso-height-percent:0;mso-width-percent:0;mso-height-percent:0" o:ole="">
            <v:imagedata r:id="rId71" o:title=""/>
          </v:shape>
          <o:OLEObject Type="Embed" ProgID="Excel.Sheet.12" ShapeID="_x0000_i1055" DrawAspect="Content" ObjectID="_1615973370" r:id="rId72"/>
        </w:object>
      </w:r>
    </w:p>
    <w:p w14:paraId="6FDF6218" w14:textId="77777777" w:rsidR="004F7697" w:rsidRDefault="004F7697" w:rsidP="008D5B8F">
      <w:pPr>
        <w:rPr>
          <w:sz w:val="20"/>
        </w:rPr>
      </w:pPr>
      <w:bookmarkStart w:id="51" w:name="_Toc379377465"/>
    </w:p>
    <w:p w14:paraId="67C32668" w14:textId="77777777" w:rsidR="004F7697" w:rsidRDefault="004F7697" w:rsidP="008D5B8F">
      <w:pPr>
        <w:rPr>
          <w:sz w:val="20"/>
        </w:rPr>
      </w:pPr>
      <w:r>
        <w:rPr>
          <w:sz w:val="20"/>
        </w:rPr>
        <w:t>La movimentazione delle somme rimaste a residuo per recupero evasione è stata la seguente:</w:t>
      </w:r>
    </w:p>
    <w:bookmarkStart w:id="52" w:name="_MON_1486994283"/>
    <w:bookmarkEnd w:id="52"/>
    <w:p w14:paraId="44A54F01" w14:textId="27DF6EF4" w:rsidR="004F7697" w:rsidRDefault="00B22E77" w:rsidP="008D5B8F">
      <w:pPr>
        <w:rPr>
          <w:sz w:val="20"/>
        </w:rPr>
      </w:pPr>
      <w:r>
        <w:rPr>
          <w:noProof/>
          <w:sz w:val="20"/>
        </w:rPr>
        <w:object w:dxaOrig="8540" w:dyaOrig="2919" w14:anchorId="1278FFB8">
          <v:shape id="_x0000_i1056" type="#_x0000_t75" alt="" style="width:424.5pt;height:2in" o:ole="">
            <v:imagedata r:id="rId73" o:title=""/>
          </v:shape>
          <o:OLEObject Type="Embed" ProgID="Excel.Sheet.12" ShapeID="_x0000_i1056" DrawAspect="Content" ObjectID="_1615973371" r:id="rId74"/>
        </w:object>
      </w:r>
    </w:p>
    <w:p w14:paraId="14D4B06F" w14:textId="77777777" w:rsidR="004F7697" w:rsidRDefault="004F7697" w:rsidP="008D5B8F">
      <w:pPr>
        <w:rPr>
          <w:sz w:val="20"/>
        </w:rPr>
      </w:pPr>
      <w:r>
        <w:rPr>
          <w:sz w:val="20"/>
        </w:rPr>
        <w:t>In merito si osserva ……………</w:t>
      </w:r>
    </w:p>
    <w:p w14:paraId="3E814859" w14:textId="77777777" w:rsidR="004F7697" w:rsidRDefault="004F7697" w:rsidP="008D5B8F">
      <w:pPr>
        <w:numPr>
          <w:ilvl w:val="12"/>
          <w:numId w:val="0"/>
        </w:numPr>
        <w:rPr>
          <w:rFonts w:cs="Arial"/>
          <w:b/>
          <w:sz w:val="24"/>
          <w:szCs w:val="24"/>
          <w:u w:val="single"/>
        </w:rPr>
      </w:pPr>
    </w:p>
    <w:p w14:paraId="00C156C0" w14:textId="77777777" w:rsidR="004F7697" w:rsidRDefault="004F7697" w:rsidP="008D5B8F">
      <w:pPr>
        <w:numPr>
          <w:ilvl w:val="12"/>
          <w:numId w:val="0"/>
        </w:numPr>
        <w:rPr>
          <w:rFonts w:cs="Arial"/>
          <w:b/>
          <w:sz w:val="24"/>
          <w:szCs w:val="24"/>
          <w:u w:val="single"/>
        </w:rPr>
      </w:pPr>
      <w:r>
        <w:rPr>
          <w:rFonts w:cs="Arial"/>
          <w:b/>
          <w:sz w:val="24"/>
          <w:szCs w:val="24"/>
          <w:u w:val="single"/>
        </w:rPr>
        <w:t>IMU</w:t>
      </w:r>
    </w:p>
    <w:p w14:paraId="1429C41E" w14:textId="73A6AE82" w:rsidR="004F7697" w:rsidRDefault="004F7697" w:rsidP="008D5B8F">
      <w:pPr>
        <w:numPr>
          <w:ilvl w:val="12"/>
          <w:numId w:val="0"/>
        </w:numPr>
        <w:spacing w:before="120"/>
        <w:rPr>
          <w:rFonts w:cs="Arial"/>
          <w:sz w:val="20"/>
        </w:rPr>
      </w:pPr>
      <w:r>
        <w:rPr>
          <w:rFonts w:cs="Arial"/>
          <w:sz w:val="20"/>
        </w:rPr>
        <w:t xml:space="preserve">Le entrate accertate nell’anno 2018 sono </w:t>
      </w:r>
      <w:r>
        <w:rPr>
          <w:rFonts w:cs="Arial"/>
          <w:b/>
          <w:sz w:val="20"/>
        </w:rPr>
        <w:t>aumentate / diminuite</w:t>
      </w:r>
      <w:r>
        <w:rPr>
          <w:rFonts w:cs="Arial"/>
          <w:i/>
          <w:sz w:val="20"/>
        </w:rPr>
        <w:t xml:space="preserve"> </w:t>
      </w:r>
      <w:r>
        <w:rPr>
          <w:rFonts w:cs="Arial"/>
          <w:sz w:val="20"/>
        </w:rPr>
        <w:t>di Euro ……. rispetto a quelle dell’esercizio 2017 per i seguenti motivi: ……………………</w:t>
      </w:r>
    </w:p>
    <w:p w14:paraId="21556780" w14:textId="77777777" w:rsidR="004F7697" w:rsidRDefault="004F7697" w:rsidP="008D5B8F">
      <w:pPr>
        <w:rPr>
          <w:sz w:val="20"/>
        </w:rPr>
      </w:pPr>
      <w:r>
        <w:rPr>
          <w:sz w:val="20"/>
        </w:rPr>
        <w:t>La movimentazione delle somme rimaste a residuo per IMU è stata la seguente:</w:t>
      </w:r>
    </w:p>
    <w:bookmarkStart w:id="53" w:name="_MON_1571078051"/>
    <w:bookmarkEnd w:id="53"/>
    <w:p w14:paraId="47F03EC2" w14:textId="2BD49203" w:rsidR="004F7697" w:rsidRDefault="00B22E77" w:rsidP="008D5B8F">
      <w:pPr>
        <w:rPr>
          <w:sz w:val="20"/>
        </w:rPr>
      </w:pPr>
      <w:r>
        <w:rPr>
          <w:noProof/>
          <w:sz w:val="20"/>
        </w:rPr>
        <w:object w:dxaOrig="9265" w:dyaOrig="3310" w14:anchorId="154734BE">
          <v:shape id="_x0000_i1057" type="#_x0000_t75" alt="" style="width:424.5pt;height:180.75pt" o:ole="">
            <v:imagedata r:id="rId75" o:title=""/>
          </v:shape>
          <o:OLEObject Type="Embed" ProgID="Excel.Sheet.12" ShapeID="_x0000_i1057" DrawAspect="Content" ObjectID="_1615973372" r:id="rId76"/>
        </w:object>
      </w:r>
    </w:p>
    <w:p w14:paraId="66A46CB2" w14:textId="77777777" w:rsidR="004F7697" w:rsidRDefault="004F7697" w:rsidP="008D5B8F">
      <w:pPr>
        <w:numPr>
          <w:ilvl w:val="12"/>
          <w:numId w:val="0"/>
        </w:numPr>
        <w:rPr>
          <w:rFonts w:cs="Arial"/>
          <w:sz w:val="20"/>
        </w:rPr>
      </w:pPr>
    </w:p>
    <w:p w14:paraId="4CEAC8CC" w14:textId="77777777" w:rsidR="004F7697" w:rsidRDefault="004F7697" w:rsidP="008D5B8F">
      <w:pPr>
        <w:numPr>
          <w:ilvl w:val="12"/>
          <w:numId w:val="0"/>
        </w:numPr>
        <w:rPr>
          <w:rFonts w:cs="Arial"/>
          <w:sz w:val="20"/>
        </w:rPr>
      </w:pPr>
      <w:r>
        <w:rPr>
          <w:rFonts w:cs="Arial"/>
          <w:sz w:val="20"/>
        </w:rPr>
        <w:t>In merito si osserva …….</w:t>
      </w:r>
    </w:p>
    <w:p w14:paraId="662615AB" w14:textId="77777777" w:rsidR="004F7697" w:rsidRDefault="004F7697" w:rsidP="008D5B8F">
      <w:pPr>
        <w:rPr>
          <w:highlight w:val="green"/>
        </w:rPr>
      </w:pPr>
    </w:p>
    <w:p w14:paraId="5E1A3FF9" w14:textId="77777777" w:rsidR="004F7697" w:rsidRDefault="004F7697" w:rsidP="008D5B8F">
      <w:pPr>
        <w:numPr>
          <w:ilvl w:val="12"/>
          <w:numId w:val="0"/>
        </w:numPr>
        <w:rPr>
          <w:rFonts w:cs="Arial"/>
          <w:b/>
          <w:sz w:val="24"/>
          <w:szCs w:val="24"/>
          <w:u w:val="single"/>
        </w:rPr>
      </w:pPr>
      <w:r>
        <w:rPr>
          <w:rFonts w:cs="Arial"/>
          <w:b/>
          <w:sz w:val="24"/>
          <w:szCs w:val="24"/>
          <w:u w:val="single"/>
        </w:rPr>
        <w:t>TASI</w:t>
      </w:r>
    </w:p>
    <w:p w14:paraId="30152127" w14:textId="436AFC91" w:rsidR="004F7697" w:rsidRDefault="004F7697" w:rsidP="008D5B8F">
      <w:pPr>
        <w:numPr>
          <w:ilvl w:val="12"/>
          <w:numId w:val="0"/>
        </w:numPr>
        <w:spacing w:before="120"/>
        <w:rPr>
          <w:rFonts w:cs="Arial"/>
          <w:sz w:val="20"/>
        </w:rPr>
      </w:pPr>
      <w:r>
        <w:rPr>
          <w:rFonts w:cs="Arial"/>
          <w:sz w:val="20"/>
        </w:rPr>
        <w:t xml:space="preserve">Le entrate accertate nell’anno 2018 sono </w:t>
      </w:r>
      <w:r>
        <w:rPr>
          <w:rFonts w:cs="Arial"/>
          <w:b/>
          <w:sz w:val="20"/>
        </w:rPr>
        <w:t>aumentate / diminuite</w:t>
      </w:r>
      <w:r>
        <w:rPr>
          <w:rFonts w:cs="Arial"/>
          <w:i/>
          <w:sz w:val="20"/>
        </w:rPr>
        <w:t xml:space="preserve"> </w:t>
      </w:r>
      <w:r>
        <w:rPr>
          <w:rFonts w:cs="Arial"/>
          <w:sz w:val="20"/>
        </w:rPr>
        <w:t>di Euro ……. rispetto a quelle dell’esercizio 2017 per i seguenti motivi: ……………………</w:t>
      </w:r>
    </w:p>
    <w:p w14:paraId="35A5AC03" w14:textId="77777777" w:rsidR="004F7697" w:rsidRDefault="004F7697" w:rsidP="008D5B8F">
      <w:pPr>
        <w:rPr>
          <w:sz w:val="20"/>
        </w:rPr>
      </w:pPr>
      <w:r>
        <w:rPr>
          <w:sz w:val="20"/>
        </w:rPr>
        <w:t>La movimentazione delle somme rimaste a residuo per IMU è stata la seguente:</w:t>
      </w:r>
    </w:p>
    <w:p w14:paraId="2FC4B693" w14:textId="77777777" w:rsidR="004F7697" w:rsidRDefault="004F7697" w:rsidP="008D5B8F">
      <w:pPr>
        <w:rPr>
          <w:sz w:val="20"/>
        </w:rPr>
      </w:pPr>
    </w:p>
    <w:bookmarkStart w:id="54" w:name="_MON_1580461498"/>
    <w:bookmarkEnd w:id="54"/>
    <w:p w14:paraId="289CE3D2" w14:textId="55FA8816" w:rsidR="004F7697" w:rsidRDefault="00B22E77" w:rsidP="008D5B8F">
      <w:pPr>
        <w:rPr>
          <w:sz w:val="20"/>
        </w:rPr>
      </w:pPr>
      <w:r>
        <w:rPr>
          <w:noProof/>
          <w:sz w:val="20"/>
        </w:rPr>
        <w:object w:dxaOrig="9265" w:dyaOrig="3310" w14:anchorId="444020DC">
          <v:shape id="_x0000_i1058" type="#_x0000_t75" alt="" style="width:424.5pt;height:180.75pt" o:ole="">
            <v:imagedata r:id="rId77" o:title=""/>
          </v:shape>
          <o:OLEObject Type="Embed" ProgID="Excel.Sheet.12" ShapeID="_x0000_i1058" DrawAspect="Content" ObjectID="_1615973373" r:id="rId78"/>
        </w:object>
      </w:r>
    </w:p>
    <w:p w14:paraId="25DCAE88" w14:textId="77777777" w:rsidR="004F7697" w:rsidRDefault="004F7697" w:rsidP="008D5B8F">
      <w:pPr>
        <w:numPr>
          <w:ilvl w:val="12"/>
          <w:numId w:val="0"/>
        </w:numPr>
        <w:rPr>
          <w:rFonts w:cs="Arial"/>
          <w:sz w:val="20"/>
        </w:rPr>
      </w:pPr>
    </w:p>
    <w:p w14:paraId="1E205693" w14:textId="77777777" w:rsidR="004F7697" w:rsidRDefault="004F7697" w:rsidP="008D5B8F">
      <w:pPr>
        <w:numPr>
          <w:ilvl w:val="12"/>
          <w:numId w:val="0"/>
        </w:numPr>
        <w:rPr>
          <w:rFonts w:cs="Arial"/>
          <w:sz w:val="20"/>
        </w:rPr>
      </w:pPr>
      <w:r>
        <w:rPr>
          <w:rFonts w:cs="Arial"/>
          <w:sz w:val="20"/>
        </w:rPr>
        <w:t>In merito si osserva …….</w:t>
      </w:r>
    </w:p>
    <w:p w14:paraId="59A5FD99" w14:textId="77777777" w:rsidR="004F7697" w:rsidRDefault="004F7697" w:rsidP="008D5B8F">
      <w:pPr>
        <w:rPr>
          <w:highlight w:val="green"/>
        </w:rPr>
      </w:pPr>
    </w:p>
    <w:p w14:paraId="4FFEB943" w14:textId="77777777" w:rsidR="004F7697" w:rsidRDefault="004F7697" w:rsidP="008D5B8F">
      <w:pPr>
        <w:numPr>
          <w:ilvl w:val="12"/>
          <w:numId w:val="0"/>
        </w:numPr>
        <w:rPr>
          <w:rFonts w:cs="Arial"/>
          <w:b/>
          <w:sz w:val="24"/>
          <w:szCs w:val="24"/>
          <w:u w:val="single"/>
        </w:rPr>
      </w:pPr>
      <w:r>
        <w:rPr>
          <w:rFonts w:cs="Arial"/>
          <w:b/>
          <w:sz w:val="24"/>
          <w:szCs w:val="24"/>
          <w:u w:val="single"/>
        </w:rPr>
        <w:t>TARSU-TIA-TARI</w:t>
      </w:r>
    </w:p>
    <w:p w14:paraId="7A1621A4" w14:textId="465AD401" w:rsidR="004F7697" w:rsidRDefault="004F7697" w:rsidP="008D5B8F">
      <w:pPr>
        <w:numPr>
          <w:ilvl w:val="12"/>
          <w:numId w:val="0"/>
        </w:numPr>
        <w:spacing w:before="120"/>
        <w:rPr>
          <w:rFonts w:cs="Arial"/>
          <w:sz w:val="20"/>
        </w:rPr>
      </w:pPr>
      <w:r>
        <w:rPr>
          <w:rFonts w:cs="Arial"/>
          <w:sz w:val="20"/>
        </w:rPr>
        <w:t>Le entrate accertate nell’anno 201</w:t>
      </w:r>
      <w:r w:rsidR="005D2932">
        <w:rPr>
          <w:rFonts w:cs="Arial"/>
          <w:sz w:val="20"/>
        </w:rPr>
        <w:t>8</w:t>
      </w:r>
      <w:r>
        <w:rPr>
          <w:rFonts w:cs="Arial"/>
          <w:sz w:val="20"/>
        </w:rPr>
        <w:t xml:space="preserve"> sono </w:t>
      </w:r>
      <w:r>
        <w:rPr>
          <w:rFonts w:cs="Arial"/>
          <w:b/>
          <w:sz w:val="20"/>
        </w:rPr>
        <w:t>aumentate / diminuite</w:t>
      </w:r>
      <w:r>
        <w:rPr>
          <w:rFonts w:cs="Arial"/>
          <w:i/>
          <w:sz w:val="20"/>
        </w:rPr>
        <w:t xml:space="preserve"> </w:t>
      </w:r>
      <w:r>
        <w:rPr>
          <w:rFonts w:cs="Arial"/>
          <w:sz w:val="20"/>
        </w:rPr>
        <w:t>di Euro ……. rispetto a quelle dell’esercizio 201</w:t>
      </w:r>
      <w:r w:rsidR="005D2932">
        <w:rPr>
          <w:rFonts w:cs="Arial"/>
          <w:sz w:val="20"/>
        </w:rPr>
        <w:t>7</w:t>
      </w:r>
      <w:r>
        <w:rPr>
          <w:rFonts w:cs="Arial"/>
          <w:sz w:val="20"/>
        </w:rPr>
        <w:t xml:space="preserve"> per i seguenti motivi: ……………………</w:t>
      </w:r>
    </w:p>
    <w:p w14:paraId="3E159CC5" w14:textId="77777777" w:rsidR="004F7697" w:rsidRDefault="004F7697" w:rsidP="008D5B8F">
      <w:pPr>
        <w:rPr>
          <w:sz w:val="20"/>
        </w:rPr>
      </w:pPr>
      <w:r>
        <w:rPr>
          <w:sz w:val="20"/>
        </w:rPr>
        <w:t>La movimentazione delle somme rimaste a residuo per TARSU-TIA-TARI è stata la seguente:</w:t>
      </w:r>
    </w:p>
    <w:p w14:paraId="5E2C05B6" w14:textId="77777777" w:rsidR="004F7697" w:rsidRDefault="004F7697" w:rsidP="008D5B8F">
      <w:pPr>
        <w:rPr>
          <w:sz w:val="20"/>
        </w:rPr>
      </w:pPr>
    </w:p>
    <w:bookmarkStart w:id="55" w:name="_MON_1571078212"/>
    <w:bookmarkEnd w:id="55"/>
    <w:p w14:paraId="59E3F048" w14:textId="0B221FF8" w:rsidR="004F7697" w:rsidRDefault="00B22E77" w:rsidP="008D5B8F">
      <w:pPr>
        <w:rPr>
          <w:sz w:val="20"/>
        </w:rPr>
      </w:pPr>
      <w:r>
        <w:rPr>
          <w:noProof/>
          <w:sz w:val="20"/>
        </w:rPr>
        <w:object w:dxaOrig="9265" w:dyaOrig="3020" w14:anchorId="48984270">
          <v:shape id="_x0000_i1059" type="#_x0000_t75" alt="" style="width:461.25pt;height:150.75pt" o:ole="">
            <v:imagedata r:id="rId79" o:title=""/>
          </v:shape>
          <o:OLEObject Type="Embed" ProgID="Excel.Sheet.12" ShapeID="_x0000_i1059" DrawAspect="Content" ObjectID="_1615973374" r:id="rId80"/>
        </w:object>
      </w:r>
    </w:p>
    <w:p w14:paraId="1885D9D8" w14:textId="77777777" w:rsidR="004F7697" w:rsidRDefault="004F7697" w:rsidP="008D5B8F">
      <w:pPr>
        <w:rPr>
          <w:b/>
          <w:i/>
        </w:rPr>
      </w:pPr>
      <w:r>
        <w:rPr>
          <w:rFonts w:cs="Arial"/>
          <w:sz w:val="20"/>
        </w:rPr>
        <w:t>In merito si osserva …….</w:t>
      </w:r>
    </w:p>
    <w:p w14:paraId="6202E538" w14:textId="164D88BD" w:rsidR="004F7697" w:rsidRDefault="004F7697" w:rsidP="008D5B8F">
      <w:pPr>
        <w:rPr>
          <w:highlight w:val="green"/>
        </w:rPr>
      </w:pPr>
    </w:p>
    <w:p w14:paraId="24208690" w14:textId="77777777" w:rsidR="004F7697" w:rsidRPr="00766AA6" w:rsidRDefault="004F7697" w:rsidP="008D5B8F">
      <w:pPr>
        <w:rPr>
          <w:rFonts w:cs="Arial"/>
          <w:b/>
          <w:sz w:val="24"/>
          <w:szCs w:val="24"/>
          <w:u w:val="single"/>
        </w:rPr>
      </w:pPr>
      <w:bookmarkStart w:id="56" w:name="_Toc379377460"/>
      <w:r w:rsidRPr="00766AA6">
        <w:rPr>
          <w:rFonts w:cs="Arial"/>
          <w:b/>
          <w:sz w:val="24"/>
          <w:szCs w:val="24"/>
          <w:u w:val="single"/>
        </w:rPr>
        <w:t>Contributi per permessi di costruire</w:t>
      </w:r>
      <w:bookmarkEnd w:id="56"/>
    </w:p>
    <w:p w14:paraId="0ED70766" w14:textId="77777777" w:rsidR="004F7697" w:rsidRDefault="004F7697" w:rsidP="008D5B8F">
      <w:pPr>
        <w:spacing w:before="120" w:after="240"/>
        <w:rPr>
          <w:sz w:val="20"/>
        </w:rPr>
      </w:pPr>
      <w:r>
        <w:rPr>
          <w:sz w:val="20"/>
        </w:rPr>
        <w:t>Gli accertamenti negli ultimi tre esercizi hanno subito la seguente evoluzione:</w:t>
      </w:r>
    </w:p>
    <w:tbl>
      <w:tblPr>
        <w:tblStyle w:val="Grigliatabella"/>
        <w:tblW w:w="0" w:type="auto"/>
        <w:tblLook w:val="04A0" w:firstRow="1" w:lastRow="0" w:firstColumn="1" w:lastColumn="0" w:noHBand="0" w:noVBand="1"/>
      </w:tblPr>
      <w:tblGrid>
        <w:gridCol w:w="3652"/>
        <w:gridCol w:w="1701"/>
        <w:gridCol w:w="1701"/>
        <w:gridCol w:w="1276"/>
      </w:tblGrid>
      <w:tr w:rsidR="004F7697" w14:paraId="46094407" w14:textId="77777777" w:rsidTr="007242BD">
        <w:tc>
          <w:tcPr>
            <w:tcW w:w="3652" w:type="dxa"/>
          </w:tcPr>
          <w:p w14:paraId="6A4399A9" w14:textId="77777777" w:rsidR="004F7697" w:rsidRPr="0016621E" w:rsidRDefault="004F7697" w:rsidP="0016621E">
            <w:pPr>
              <w:rPr>
                <w:b/>
                <w:i/>
              </w:rPr>
            </w:pPr>
            <w:bookmarkStart w:id="57" w:name="_Toc506810481"/>
            <w:bookmarkStart w:id="58" w:name="_Toc506810511"/>
            <w:bookmarkStart w:id="59" w:name="_Toc506810671"/>
            <w:bookmarkStart w:id="60" w:name="_Toc507691605"/>
            <w:bookmarkStart w:id="61" w:name="_Toc507691947"/>
            <w:r w:rsidRPr="0016621E">
              <w:rPr>
                <w:b/>
                <w:sz w:val="20"/>
              </w:rPr>
              <w:t>Contributi permessi a costruire e relative sanzioni</w:t>
            </w:r>
            <w:bookmarkEnd w:id="57"/>
            <w:bookmarkEnd w:id="58"/>
            <w:bookmarkEnd w:id="59"/>
            <w:bookmarkEnd w:id="60"/>
            <w:bookmarkEnd w:id="61"/>
          </w:p>
        </w:tc>
        <w:tc>
          <w:tcPr>
            <w:tcW w:w="1701" w:type="dxa"/>
          </w:tcPr>
          <w:p w14:paraId="3E6ADEC8" w14:textId="1104C32B" w:rsidR="004F7697" w:rsidRDefault="004F7697" w:rsidP="008D5B8F">
            <w:pPr>
              <w:spacing w:before="120" w:after="240"/>
              <w:rPr>
                <w:b/>
                <w:sz w:val="20"/>
              </w:rPr>
            </w:pPr>
            <w:r>
              <w:rPr>
                <w:b/>
                <w:sz w:val="20"/>
              </w:rPr>
              <w:t>201</w:t>
            </w:r>
            <w:r w:rsidR="005D2932">
              <w:rPr>
                <w:b/>
                <w:sz w:val="20"/>
              </w:rPr>
              <w:t>6</w:t>
            </w:r>
          </w:p>
        </w:tc>
        <w:tc>
          <w:tcPr>
            <w:tcW w:w="1701" w:type="dxa"/>
          </w:tcPr>
          <w:p w14:paraId="24F17833" w14:textId="285F03ED" w:rsidR="004F7697" w:rsidRDefault="004F7697" w:rsidP="008D5B8F">
            <w:pPr>
              <w:spacing w:before="120" w:after="240"/>
              <w:rPr>
                <w:b/>
                <w:sz w:val="20"/>
              </w:rPr>
            </w:pPr>
            <w:r>
              <w:rPr>
                <w:b/>
                <w:sz w:val="20"/>
              </w:rPr>
              <w:t>201</w:t>
            </w:r>
            <w:r w:rsidR="005D2932">
              <w:rPr>
                <w:b/>
                <w:sz w:val="20"/>
              </w:rPr>
              <w:t>7</w:t>
            </w:r>
          </w:p>
        </w:tc>
        <w:tc>
          <w:tcPr>
            <w:tcW w:w="1276" w:type="dxa"/>
          </w:tcPr>
          <w:p w14:paraId="5E9CF253" w14:textId="3ABD96C3" w:rsidR="004F7697" w:rsidRDefault="004F7697" w:rsidP="008D5B8F">
            <w:pPr>
              <w:spacing w:before="120" w:after="240"/>
              <w:rPr>
                <w:b/>
                <w:sz w:val="20"/>
              </w:rPr>
            </w:pPr>
            <w:r>
              <w:rPr>
                <w:b/>
                <w:sz w:val="20"/>
              </w:rPr>
              <w:t>201</w:t>
            </w:r>
            <w:r w:rsidR="005D2932">
              <w:rPr>
                <w:b/>
                <w:sz w:val="20"/>
              </w:rPr>
              <w:t>8</w:t>
            </w:r>
          </w:p>
        </w:tc>
      </w:tr>
      <w:tr w:rsidR="004F7697" w14:paraId="3E75F706" w14:textId="77777777" w:rsidTr="007242BD">
        <w:tc>
          <w:tcPr>
            <w:tcW w:w="3652" w:type="dxa"/>
          </w:tcPr>
          <w:p w14:paraId="6C838D44" w14:textId="77777777" w:rsidR="004F7697" w:rsidRDefault="004F7697" w:rsidP="008D5B8F">
            <w:pPr>
              <w:spacing w:before="120" w:after="240"/>
              <w:rPr>
                <w:sz w:val="20"/>
              </w:rPr>
            </w:pPr>
            <w:r>
              <w:rPr>
                <w:sz w:val="20"/>
              </w:rPr>
              <w:t xml:space="preserve">Accertamento </w:t>
            </w:r>
          </w:p>
        </w:tc>
        <w:tc>
          <w:tcPr>
            <w:tcW w:w="1701" w:type="dxa"/>
          </w:tcPr>
          <w:p w14:paraId="0DCF69E9" w14:textId="77777777" w:rsidR="004F7697" w:rsidRDefault="004F7697" w:rsidP="008D5B8F">
            <w:pPr>
              <w:spacing w:before="120" w:after="240"/>
              <w:rPr>
                <w:sz w:val="20"/>
              </w:rPr>
            </w:pPr>
          </w:p>
        </w:tc>
        <w:tc>
          <w:tcPr>
            <w:tcW w:w="1701" w:type="dxa"/>
          </w:tcPr>
          <w:p w14:paraId="691EBB07" w14:textId="77777777" w:rsidR="004F7697" w:rsidRDefault="004F7697" w:rsidP="008D5B8F">
            <w:pPr>
              <w:spacing w:before="120" w:after="240"/>
              <w:rPr>
                <w:sz w:val="20"/>
              </w:rPr>
            </w:pPr>
          </w:p>
        </w:tc>
        <w:tc>
          <w:tcPr>
            <w:tcW w:w="1276" w:type="dxa"/>
          </w:tcPr>
          <w:p w14:paraId="5AF9DBE6" w14:textId="77777777" w:rsidR="004F7697" w:rsidRDefault="004F7697" w:rsidP="008D5B8F">
            <w:pPr>
              <w:spacing w:before="120" w:after="240"/>
              <w:rPr>
                <w:sz w:val="20"/>
              </w:rPr>
            </w:pPr>
          </w:p>
        </w:tc>
      </w:tr>
      <w:tr w:rsidR="004F7697" w14:paraId="538FCC41" w14:textId="77777777" w:rsidTr="007242BD">
        <w:tc>
          <w:tcPr>
            <w:tcW w:w="3652" w:type="dxa"/>
          </w:tcPr>
          <w:p w14:paraId="4E926D4E" w14:textId="77777777" w:rsidR="004F7697" w:rsidRDefault="004F7697" w:rsidP="008D5B8F">
            <w:pPr>
              <w:spacing w:before="120" w:after="240"/>
              <w:rPr>
                <w:sz w:val="20"/>
              </w:rPr>
            </w:pPr>
            <w:r>
              <w:rPr>
                <w:sz w:val="20"/>
              </w:rPr>
              <w:t>Riscossione</w:t>
            </w:r>
          </w:p>
        </w:tc>
        <w:tc>
          <w:tcPr>
            <w:tcW w:w="1701" w:type="dxa"/>
          </w:tcPr>
          <w:p w14:paraId="62783827" w14:textId="77777777" w:rsidR="004F7697" w:rsidRDefault="004F7697" w:rsidP="008D5B8F">
            <w:pPr>
              <w:spacing w:before="120" w:after="240"/>
              <w:rPr>
                <w:sz w:val="20"/>
              </w:rPr>
            </w:pPr>
          </w:p>
        </w:tc>
        <w:tc>
          <w:tcPr>
            <w:tcW w:w="1701" w:type="dxa"/>
          </w:tcPr>
          <w:p w14:paraId="390F22CF" w14:textId="77777777" w:rsidR="004F7697" w:rsidRDefault="004F7697" w:rsidP="008D5B8F">
            <w:pPr>
              <w:spacing w:before="120" w:after="240"/>
              <w:rPr>
                <w:sz w:val="20"/>
              </w:rPr>
            </w:pPr>
          </w:p>
        </w:tc>
        <w:tc>
          <w:tcPr>
            <w:tcW w:w="1276" w:type="dxa"/>
          </w:tcPr>
          <w:p w14:paraId="14B73598" w14:textId="77777777" w:rsidR="004F7697" w:rsidRDefault="004F7697" w:rsidP="008D5B8F">
            <w:pPr>
              <w:spacing w:before="120" w:after="240"/>
              <w:rPr>
                <w:sz w:val="20"/>
              </w:rPr>
            </w:pPr>
          </w:p>
        </w:tc>
      </w:tr>
    </w:tbl>
    <w:p w14:paraId="4E9BB0C1" w14:textId="77777777" w:rsidR="004F7697" w:rsidRDefault="004F7697" w:rsidP="008D5B8F">
      <w:pPr>
        <w:spacing w:before="240"/>
        <w:rPr>
          <w:rFonts w:cs="Arial"/>
          <w:sz w:val="20"/>
        </w:rPr>
      </w:pPr>
      <w:r>
        <w:rPr>
          <w:rFonts w:cs="Arial"/>
          <w:sz w:val="20"/>
        </w:rPr>
        <w:t>La destinazione percentuale del contributo al finanziamento della spesa del titolo 1 è stata la seguente:</w:t>
      </w:r>
    </w:p>
    <w:bookmarkStart w:id="62" w:name="_MON_1486994402"/>
    <w:bookmarkEnd w:id="62"/>
    <w:p w14:paraId="45D8BF78" w14:textId="3DA8648E" w:rsidR="004F7697" w:rsidRDefault="00E30333" w:rsidP="008D5B8F">
      <w:pPr>
        <w:spacing w:before="240"/>
        <w:rPr>
          <w:rFonts w:cs="Arial"/>
          <w:sz w:val="20"/>
        </w:rPr>
      </w:pPr>
      <w:r>
        <w:rPr>
          <w:rFonts w:cs="Arial"/>
          <w:noProof/>
          <w:sz w:val="20"/>
        </w:rPr>
        <w:object w:dxaOrig="6835" w:dyaOrig="2670" w14:anchorId="33100460">
          <v:shape id="_x0000_i1060" type="#_x0000_t75" alt="" style="width:345.75pt;height:136.5pt" o:ole="">
            <v:imagedata r:id="rId81" o:title=""/>
          </v:shape>
          <o:OLEObject Type="Embed" ProgID="Excel.Sheet.12" ShapeID="_x0000_i1060" DrawAspect="Content" ObjectID="_1615973375" r:id="rId82"/>
        </w:object>
      </w:r>
    </w:p>
    <w:p w14:paraId="39C0DEC4" w14:textId="77777777" w:rsidR="004F7697" w:rsidRDefault="004F7697" w:rsidP="008D5B8F">
      <w:pPr>
        <w:rPr>
          <w:sz w:val="20"/>
        </w:rPr>
      </w:pPr>
    </w:p>
    <w:p w14:paraId="5B7E7D31" w14:textId="77777777" w:rsidR="004F7697" w:rsidRDefault="004F7697" w:rsidP="008D5B8F">
      <w:pPr>
        <w:numPr>
          <w:ilvl w:val="12"/>
          <w:numId w:val="0"/>
        </w:numPr>
        <w:rPr>
          <w:rFonts w:cs="Arial"/>
          <w:b/>
          <w:sz w:val="24"/>
          <w:szCs w:val="24"/>
          <w:u w:val="single"/>
        </w:rPr>
      </w:pPr>
      <w:bookmarkStart w:id="63" w:name="_Toc379377463"/>
      <w:r>
        <w:rPr>
          <w:rFonts w:cs="Arial"/>
          <w:b/>
          <w:sz w:val="24"/>
          <w:szCs w:val="24"/>
          <w:u w:val="single"/>
        </w:rPr>
        <w:t>Sanzioni amministrative pecuniarie per violazione codice della strada</w:t>
      </w:r>
      <w:bookmarkEnd w:id="63"/>
    </w:p>
    <w:p w14:paraId="1E95AFB2" w14:textId="77777777" w:rsidR="004F7697" w:rsidRDefault="004F7697" w:rsidP="008D5B8F">
      <w:pPr>
        <w:rPr>
          <w:sz w:val="20"/>
        </w:rPr>
      </w:pPr>
      <w:r>
        <w:rPr>
          <w:sz w:val="20"/>
        </w:rPr>
        <w:t xml:space="preserve">(artt. 142 e 208 </w:t>
      </w:r>
      <w:proofErr w:type="spellStart"/>
      <w:r>
        <w:rPr>
          <w:sz w:val="20"/>
        </w:rPr>
        <w:t>D.Lgs.</w:t>
      </w:r>
      <w:proofErr w:type="spellEnd"/>
      <w:r>
        <w:rPr>
          <w:sz w:val="20"/>
        </w:rPr>
        <w:t xml:space="preserve"> 285/92)</w:t>
      </w:r>
    </w:p>
    <w:p w14:paraId="6F8212E8" w14:textId="77777777" w:rsidR="004F7697" w:rsidRDefault="004F7697" w:rsidP="008D5B8F">
      <w:pPr>
        <w:spacing w:before="120" w:after="240"/>
        <w:rPr>
          <w:rFonts w:cs="Arial"/>
          <w:sz w:val="20"/>
        </w:rPr>
      </w:pPr>
      <w:r>
        <w:rPr>
          <w:rFonts w:cs="Arial"/>
          <w:sz w:val="20"/>
        </w:rPr>
        <w:t>Le somme accertate negli ultimi tre esercizi hanno subito la seguente evoluzione:</w:t>
      </w:r>
    </w:p>
    <w:p w14:paraId="6C1C46EA" w14:textId="0E686CAD" w:rsidR="004F7697" w:rsidRDefault="00054AF7" w:rsidP="008D5B8F">
      <w:pPr>
        <w:spacing w:before="120" w:after="240"/>
        <w:rPr>
          <w:rFonts w:cs="Arial"/>
          <w:sz w:val="20"/>
        </w:rPr>
      </w:pPr>
      <w:r>
        <w:rPr>
          <w:rFonts w:cs="Arial"/>
          <w:noProof/>
          <w:sz w:val="20"/>
        </w:rPr>
        <w:object w:dxaOrig="8892" w:dyaOrig="1932" w14:anchorId="54FB9327">
          <v:shape id="_x0000_i1061" type="#_x0000_t75" alt="" style="width:438.75pt;height:93.75pt;mso-width-percent:0;mso-height-percent:0;mso-width-percent:0;mso-height-percent:0" o:ole="">
            <v:imagedata r:id="rId83" o:title=""/>
          </v:shape>
          <o:OLEObject Type="Embed" ProgID="Excel.Sheet.12" ShapeID="_x0000_i1061" DrawAspect="Content" ObjectID="_1615973376" r:id="rId84"/>
        </w:object>
      </w:r>
    </w:p>
    <w:p w14:paraId="435E3051" w14:textId="77777777" w:rsidR="00E30333" w:rsidRDefault="00E30333" w:rsidP="008D5B8F">
      <w:pPr>
        <w:spacing w:before="120" w:after="240"/>
        <w:rPr>
          <w:rFonts w:cs="Arial"/>
          <w:sz w:val="20"/>
        </w:rPr>
      </w:pPr>
      <w:bookmarkStart w:id="64" w:name="_MON_1550308093"/>
      <w:bookmarkEnd w:id="64"/>
    </w:p>
    <w:p w14:paraId="13D969EF" w14:textId="5E42CA77" w:rsidR="004F7697" w:rsidRDefault="004F7697" w:rsidP="008D5B8F">
      <w:pPr>
        <w:spacing w:before="120" w:after="240"/>
        <w:rPr>
          <w:rFonts w:cs="Arial"/>
          <w:sz w:val="20"/>
        </w:rPr>
      </w:pPr>
      <w:r>
        <w:rPr>
          <w:rFonts w:cs="Arial"/>
          <w:sz w:val="20"/>
        </w:rPr>
        <w:t>La parte vincolata del (50%) risulta destinata come segue:</w:t>
      </w:r>
    </w:p>
    <w:bookmarkStart w:id="65" w:name="_MON_1519313886"/>
    <w:bookmarkEnd w:id="65"/>
    <w:p w14:paraId="16C1B118" w14:textId="0FA9AD43" w:rsidR="004F7697" w:rsidRDefault="00054AF7" w:rsidP="008D5B8F">
      <w:pPr>
        <w:spacing w:before="360"/>
        <w:rPr>
          <w:rFonts w:cs="Arial"/>
          <w:sz w:val="20"/>
        </w:rPr>
      </w:pPr>
      <w:r>
        <w:rPr>
          <w:rFonts w:cs="Arial"/>
          <w:noProof/>
          <w:sz w:val="20"/>
        </w:rPr>
        <w:object w:dxaOrig="9696" w:dyaOrig="2845" w14:anchorId="4E74F427">
          <v:shape id="_x0000_i1062" type="#_x0000_t75" alt="" style="width:486pt;height:139.5pt;mso-width-percent:0;mso-height-percent:0;mso-width-percent:0;mso-height-percent:0" o:ole="">
            <v:imagedata r:id="rId85" o:title=""/>
          </v:shape>
          <o:OLEObject Type="Embed" ProgID="Excel.Sheet.12" ShapeID="_x0000_i1062" DrawAspect="Content" ObjectID="_1615973377" r:id="rId86"/>
        </w:object>
      </w:r>
    </w:p>
    <w:p w14:paraId="1FB3B332" w14:textId="77777777" w:rsidR="004F7697" w:rsidRDefault="004F7697" w:rsidP="008D5B8F">
      <w:pPr>
        <w:rPr>
          <w:sz w:val="20"/>
        </w:rPr>
      </w:pPr>
    </w:p>
    <w:p w14:paraId="4BEE57F6" w14:textId="77777777" w:rsidR="004F7697" w:rsidRDefault="004F7697" w:rsidP="008D5B8F">
      <w:pPr>
        <w:rPr>
          <w:sz w:val="20"/>
        </w:rPr>
      </w:pPr>
      <w:r>
        <w:rPr>
          <w:sz w:val="20"/>
        </w:rPr>
        <w:t>La movimentazione delle somme rimaste a residuo è stata la seguente:</w:t>
      </w:r>
    </w:p>
    <w:bookmarkStart w:id="66" w:name="_MON_1580462523"/>
    <w:bookmarkEnd w:id="66"/>
    <w:p w14:paraId="11B14732" w14:textId="7F1508B2" w:rsidR="004F7697" w:rsidRDefault="00F02729" w:rsidP="008D5B8F">
      <w:pPr>
        <w:rPr>
          <w:sz w:val="20"/>
        </w:rPr>
      </w:pPr>
      <w:r>
        <w:rPr>
          <w:noProof/>
          <w:sz w:val="20"/>
        </w:rPr>
        <w:object w:dxaOrig="8525" w:dyaOrig="2629" w14:anchorId="6BA640A9">
          <v:shape id="_x0000_i1063" type="#_x0000_t75" alt="" style="width:425.25pt;height:129.75pt" o:ole="">
            <v:imagedata r:id="rId87" o:title=""/>
          </v:shape>
          <o:OLEObject Type="Embed" ProgID="Excel.Sheet.12" ShapeID="_x0000_i1063" DrawAspect="Content" ObjectID="_1615973378" r:id="rId88"/>
        </w:object>
      </w:r>
    </w:p>
    <w:p w14:paraId="5904FFEF" w14:textId="77777777" w:rsidR="004F7697" w:rsidRDefault="004F7697" w:rsidP="008D5B8F">
      <w:pPr>
        <w:rPr>
          <w:sz w:val="20"/>
        </w:rPr>
      </w:pPr>
      <w:bookmarkStart w:id="67" w:name="_MON_1486996463"/>
      <w:bookmarkEnd w:id="67"/>
    </w:p>
    <w:p w14:paraId="2FDB6B90" w14:textId="77777777" w:rsidR="004F7697" w:rsidRDefault="004F7697" w:rsidP="008D5B8F">
      <w:pPr>
        <w:rPr>
          <w:rStyle w:val="Collegamentoipertestuale"/>
          <w:sz w:val="20"/>
        </w:rPr>
      </w:pPr>
      <w:bookmarkStart w:id="68" w:name="_Toc379377464"/>
      <w:r>
        <w:rPr>
          <w:sz w:val="20"/>
        </w:rPr>
        <w:t>Rilevato che nel rispetto del comma 12 bis dell’art.142 del d.lgs. 285/1992, i proventi delle sanzioni derivanti da violazioni al limite massimo di velocità, sono stati attribuiti in misura pari al 50% all’ente proprietario della strada in cui è stato effettuato l’accertamento.</w:t>
      </w:r>
      <w:r>
        <w:rPr>
          <w:sz w:val="20"/>
        </w:rPr>
        <w:fldChar w:fldCharType="begin"/>
      </w:r>
      <w:r>
        <w:rPr>
          <w:sz w:val="20"/>
        </w:rPr>
        <w:instrText xml:space="preserve"> HYPERLINK "http://www.comune.novara.it/comune/bilanci/2014/delibereGC/gcSanzioniCdS2014.pdf" \l "page=2" \o "Pagina 2" </w:instrText>
      </w:r>
      <w:r>
        <w:rPr>
          <w:sz w:val="20"/>
        </w:rPr>
        <w:fldChar w:fldCharType="separate"/>
      </w:r>
    </w:p>
    <w:p w14:paraId="0FBA30D5" w14:textId="77777777" w:rsidR="004F7697" w:rsidRDefault="004F7697" w:rsidP="008D5B8F">
      <w:pPr>
        <w:rPr>
          <w:sz w:val="20"/>
        </w:rPr>
      </w:pPr>
      <w:r>
        <w:rPr>
          <w:sz w:val="20"/>
        </w:rPr>
        <w:fldChar w:fldCharType="end"/>
      </w:r>
      <w:bookmarkStart w:id="69" w:name="1"/>
      <w:bookmarkEnd w:id="69"/>
    </w:p>
    <w:p w14:paraId="6AB7848A" w14:textId="77777777" w:rsidR="004F7697" w:rsidRDefault="004F7697" w:rsidP="008D5B8F">
      <w:pPr>
        <w:numPr>
          <w:ilvl w:val="12"/>
          <w:numId w:val="0"/>
        </w:numPr>
        <w:rPr>
          <w:rFonts w:cs="Arial"/>
          <w:b/>
          <w:sz w:val="24"/>
          <w:szCs w:val="24"/>
          <w:u w:val="single"/>
        </w:rPr>
      </w:pPr>
      <w:r>
        <w:rPr>
          <w:rFonts w:cs="Arial"/>
          <w:b/>
          <w:sz w:val="24"/>
          <w:szCs w:val="24"/>
          <w:u w:val="single"/>
        </w:rPr>
        <w:t>Proventi dei beni dell’ente: fitti attivi e canoni patrimoniali</w:t>
      </w:r>
    </w:p>
    <w:p w14:paraId="1D648CD5" w14:textId="6E431C17" w:rsidR="004F7697" w:rsidRDefault="004F7697" w:rsidP="008D5B8F">
      <w:pPr>
        <w:numPr>
          <w:ilvl w:val="12"/>
          <w:numId w:val="0"/>
        </w:numPr>
        <w:spacing w:before="120"/>
        <w:rPr>
          <w:rFonts w:cs="Arial"/>
          <w:sz w:val="20"/>
        </w:rPr>
      </w:pPr>
      <w:r>
        <w:rPr>
          <w:rFonts w:cs="Arial"/>
          <w:sz w:val="20"/>
        </w:rPr>
        <w:t>Le entrate accertate nell’anno 201</w:t>
      </w:r>
      <w:r w:rsidR="005D2932">
        <w:rPr>
          <w:rFonts w:cs="Arial"/>
          <w:sz w:val="20"/>
        </w:rPr>
        <w:t>8</w:t>
      </w:r>
      <w:r>
        <w:rPr>
          <w:rFonts w:cs="Arial"/>
          <w:sz w:val="20"/>
        </w:rPr>
        <w:t xml:space="preserve"> sono </w:t>
      </w:r>
      <w:r>
        <w:rPr>
          <w:rFonts w:cs="Arial"/>
          <w:b/>
          <w:sz w:val="20"/>
        </w:rPr>
        <w:t>aumentate / diminuite</w:t>
      </w:r>
      <w:r>
        <w:rPr>
          <w:rFonts w:cs="Arial"/>
          <w:i/>
          <w:sz w:val="20"/>
        </w:rPr>
        <w:t xml:space="preserve"> </w:t>
      </w:r>
      <w:r>
        <w:rPr>
          <w:rFonts w:cs="Arial"/>
          <w:sz w:val="20"/>
        </w:rPr>
        <w:t>di Euro ……. rispetto a quelle dell’esercizio 201</w:t>
      </w:r>
      <w:r w:rsidR="005D2932">
        <w:rPr>
          <w:rFonts w:cs="Arial"/>
          <w:sz w:val="20"/>
        </w:rPr>
        <w:t>7</w:t>
      </w:r>
      <w:r>
        <w:rPr>
          <w:rFonts w:cs="Arial"/>
          <w:sz w:val="20"/>
        </w:rPr>
        <w:t xml:space="preserve"> per i seguenti motivi: ……………………</w:t>
      </w:r>
    </w:p>
    <w:p w14:paraId="357B9408" w14:textId="77777777" w:rsidR="004F7697" w:rsidRDefault="004F7697" w:rsidP="008D5B8F">
      <w:pPr>
        <w:rPr>
          <w:sz w:val="20"/>
        </w:rPr>
      </w:pPr>
      <w:r>
        <w:rPr>
          <w:sz w:val="20"/>
        </w:rPr>
        <w:t>La movimentazione delle somme rimaste a residuo per fitti attivi e canoni patrimoniali è stata la seguente:</w:t>
      </w:r>
    </w:p>
    <w:bookmarkStart w:id="70" w:name="_MON_1580462630"/>
    <w:bookmarkEnd w:id="70"/>
    <w:p w14:paraId="60EAC9C6" w14:textId="41B08206" w:rsidR="004F7697" w:rsidRDefault="00F02729" w:rsidP="008D5B8F">
      <w:pPr>
        <w:rPr>
          <w:sz w:val="20"/>
        </w:rPr>
      </w:pPr>
      <w:r>
        <w:rPr>
          <w:noProof/>
          <w:sz w:val="20"/>
        </w:rPr>
        <w:object w:dxaOrig="8525" w:dyaOrig="2629" w14:anchorId="317FDF3C">
          <v:shape id="_x0000_i1064" type="#_x0000_t75" alt="" style="width:425.25pt;height:129.75pt" o:ole="">
            <v:imagedata r:id="rId89" o:title=""/>
          </v:shape>
          <o:OLEObject Type="Embed" ProgID="Excel.Sheet.12" ShapeID="_x0000_i1064" DrawAspect="Content" ObjectID="_1615973379" r:id="rId90"/>
        </w:object>
      </w:r>
    </w:p>
    <w:bookmarkEnd w:id="68"/>
    <w:p w14:paraId="2A4BAD16" w14:textId="77777777" w:rsidR="004F7697" w:rsidRDefault="004F7697" w:rsidP="008D5B8F">
      <w:pPr>
        <w:rPr>
          <w:sz w:val="20"/>
        </w:rPr>
      </w:pPr>
      <w:r>
        <w:rPr>
          <w:sz w:val="20"/>
        </w:rPr>
        <w:t>In merito si osserva ……………</w:t>
      </w:r>
    </w:p>
    <w:p w14:paraId="122CBDD5" w14:textId="77777777" w:rsidR="00430900" w:rsidRDefault="00430900" w:rsidP="008D5B8F">
      <w:pPr>
        <w:rPr>
          <w:rFonts w:cs="Arial"/>
          <w:b/>
          <w:sz w:val="24"/>
          <w:szCs w:val="24"/>
          <w:u w:val="single"/>
        </w:rPr>
      </w:pPr>
      <w:r>
        <w:rPr>
          <w:rFonts w:cs="Arial"/>
          <w:b/>
          <w:sz w:val="24"/>
          <w:szCs w:val="24"/>
          <w:u w:val="single"/>
        </w:rPr>
        <w:t>Spese correnti</w:t>
      </w:r>
    </w:p>
    <w:p w14:paraId="597B4E26" w14:textId="77777777" w:rsidR="00430900" w:rsidRDefault="00430900" w:rsidP="008D5B8F">
      <w:pPr>
        <w:pStyle w:val="Corpodeltesto3"/>
        <w:numPr>
          <w:ilvl w:val="12"/>
          <w:numId w:val="0"/>
        </w:numPr>
        <w:spacing w:after="240"/>
        <w:rPr>
          <w:rFonts w:cs="Arial"/>
        </w:rPr>
      </w:pPr>
      <w:r>
        <w:rPr>
          <w:rFonts w:cs="Arial"/>
        </w:rPr>
        <w:t xml:space="preserve">La comparazione delle spese correnti, riclassificate per </w:t>
      </w:r>
      <w:proofErr w:type="spellStart"/>
      <w:r>
        <w:rPr>
          <w:rFonts w:cs="Arial"/>
        </w:rPr>
        <w:t>macroaggregati</w:t>
      </w:r>
      <w:proofErr w:type="spellEnd"/>
      <w:r>
        <w:rPr>
          <w:rFonts w:cs="Arial"/>
        </w:rPr>
        <w:t>, impegnate negli ultimi due esercizi evidenzia:</w:t>
      </w:r>
    </w:p>
    <w:bookmarkStart w:id="71" w:name="_MON_1549952801"/>
    <w:bookmarkEnd w:id="71"/>
    <w:p w14:paraId="2B93C806" w14:textId="43BB7159" w:rsidR="00B215DB" w:rsidRPr="00C424FC" w:rsidRDefault="00054AF7" w:rsidP="008D5B8F">
      <w:pPr>
        <w:rPr>
          <w:rFonts w:cs="Arial"/>
        </w:rPr>
      </w:pPr>
      <w:r>
        <w:rPr>
          <w:rFonts w:cs="Arial"/>
          <w:noProof/>
        </w:rPr>
        <w:object w:dxaOrig="9485" w:dyaOrig="4357" w14:anchorId="252201C2">
          <v:shape id="_x0000_i1065" type="#_x0000_t75" alt="" style="width:476.25pt;height:3in;mso-width-percent:0;mso-height-percent:0;mso-width-percent:0;mso-height-percent:0" o:ole="">
            <v:imagedata r:id="rId91" o:title=""/>
          </v:shape>
          <o:OLEObject Type="Embed" ProgID="Excel.Sheet.12" ShapeID="_x0000_i1065" DrawAspect="Content" ObjectID="_1615973380" r:id="rId92"/>
        </w:object>
      </w:r>
    </w:p>
    <w:bookmarkEnd w:id="51"/>
    <w:p w14:paraId="0FEEF1F2" w14:textId="08F83CCD" w:rsidR="009F183C" w:rsidRPr="00C424FC" w:rsidRDefault="009F183C">
      <w:pPr>
        <w:pStyle w:val="Corpodeltesto3"/>
        <w:numPr>
          <w:ilvl w:val="12"/>
          <w:numId w:val="0"/>
        </w:numPr>
        <w:spacing w:after="240"/>
        <w:rPr>
          <w:rFonts w:cs="Arial"/>
        </w:rPr>
      </w:pPr>
    </w:p>
    <w:p w14:paraId="5CC47F25" w14:textId="77777777" w:rsidR="009F183C" w:rsidRPr="00C424FC" w:rsidRDefault="00757AA1">
      <w:pPr>
        <w:rPr>
          <w:rFonts w:cs="Arial"/>
          <w:b/>
          <w:sz w:val="24"/>
          <w:szCs w:val="24"/>
          <w:u w:val="single"/>
        </w:rPr>
      </w:pPr>
      <w:bookmarkStart w:id="72" w:name="_Toc379377466"/>
      <w:r w:rsidRPr="00C424FC">
        <w:rPr>
          <w:rFonts w:cs="Arial"/>
          <w:b/>
          <w:sz w:val="24"/>
          <w:szCs w:val="24"/>
          <w:u w:val="single"/>
        </w:rPr>
        <w:t>Spese per il personale</w:t>
      </w:r>
      <w:bookmarkEnd w:id="72"/>
    </w:p>
    <w:p w14:paraId="794E8B0D" w14:textId="6C984A4B" w:rsidR="009F183C" w:rsidRPr="00C424FC" w:rsidRDefault="00757AA1">
      <w:pPr>
        <w:rPr>
          <w:rFonts w:cs="Arial"/>
          <w:sz w:val="20"/>
        </w:rPr>
      </w:pPr>
      <w:r w:rsidRPr="00C424FC">
        <w:rPr>
          <w:rFonts w:cs="Arial"/>
          <w:sz w:val="20"/>
        </w:rPr>
        <w:t>La spesa per redditi di lavoro dipendente sostenuta nell’anno 201</w:t>
      </w:r>
      <w:r w:rsidR="00DC21D0" w:rsidRPr="00C424FC">
        <w:rPr>
          <w:rFonts w:cs="Arial"/>
          <w:sz w:val="20"/>
        </w:rPr>
        <w:t>8</w:t>
      </w:r>
      <w:r w:rsidRPr="00C424FC">
        <w:rPr>
          <w:rFonts w:cs="Arial"/>
          <w:sz w:val="20"/>
        </w:rPr>
        <w:t>, e le relative assunzioni hanno rispettato:</w:t>
      </w:r>
    </w:p>
    <w:p w14:paraId="55395F0B" w14:textId="77777777"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i vincoli disposti dall’art. 3, comma 5 e 5 quater del D.L. 90/2014, dell’art.1 comma 228 della Legge 208/2015 e dell’art.16 comma 1 bis del D.L. 113/2016</w:t>
      </w:r>
      <w:r w:rsidRPr="00C424FC">
        <w:rPr>
          <w:rStyle w:val="Collegamentoipertestuale"/>
          <w:rFonts w:cs="Arial"/>
          <w:color w:val="auto"/>
          <w:sz w:val="20"/>
          <w:u w:val="none"/>
        </w:rPr>
        <w:t>, e dall’art. 22 del D.L. 50/2017</w:t>
      </w:r>
      <w:r w:rsidRPr="00C424FC">
        <w:rPr>
          <w:rFonts w:cs="Arial"/>
          <w:sz w:val="20"/>
        </w:rPr>
        <w:t xml:space="preserve">, sulle assunzioni di personale a tempo indeterminato per gli enti soggetti al pareggio di bilancio e al </w:t>
      </w:r>
      <w:hyperlink r:id="rId93" w:history="1">
        <w:r w:rsidRPr="00C424FC">
          <w:rPr>
            <w:rStyle w:val="Collegamentoipertestuale"/>
            <w:rFonts w:cs="Arial"/>
            <w:color w:val="auto"/>
            <w:sz w:val="20"/>
            <w:u w:val="none"/>
          </w:rPr>
          <w:t>comma 762 della Legge 208/2015</w:t>
        </w:r>
      </w:hyperlink>
      <w:r w:rsidRPr="00C424FC">
        <w:rPr>
          <w:rFonts w:cs="Arial"/>
          <w:sz w:val="20"/>
        </w:rPr>
        <w:t>, comma 562 della Legge 296/2006 per gli enti che nel 2015 non erano assoggettati al patto di stabilità;</w:t>
      </w:r>
    </w:p>
    <w:p w14:paraId="15000370" w14:textId="77777777"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i vincoli disposti dall’art. 9, comma 28 del D.L. 78/2010 sulla spesa per personale a tempo determinato, con convenzioni o con contratti di collaborazione coordinata e continuativa; che obbligano a non superare la spesa dell’anno 2009 di euro ………………..;</w:t>
      </w:r>
    </w:p>
    <w:p w14:paraId="3C909C61" w14:textId="77777777"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l’obbligo di riduzione della spesa di personale disposto dall’art. 1 comma 557 della Legge 296/2006 rispetto a valore medio del triennio 2011/2013 che risulta di euro ……………….;</w:t>
      </w:r>
    </w:p>
    <w:p w14:paraId="12CC1407" w14:textId="7B1B91ED"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 xml:space="preserve">il limite di spesa </w:t>
      </w:r>
      <w:r w:rsidR="008C2958">
        <w:rPr>
          <w:rFonts w:cs="Arial"/>
          <w:sz w:val="20"/>
        </w:rPr>
        <w:t>degli enti in precedenza non soggetti ai vincoli del patto di stabilità interno</w:t>
      </w:r>
      <w:r w:rsidRPr="00C424FC">
        <w:rPr>
          <w:rFonts w:cs="Arial"/>
          <w:sz w:val="20"/>
        </w:rPr>
        <w:t>;</w:t>
      </w:r>
    </w:p>
    <w:p w14:paraId="3A28FB67" w14:textId="23E8C830"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 xml:space="preserve">l’art.40 del </w:t>
      </w:r>
      <w:r w:rsidR="00C0640C" w:rsidRPr="00C424FC">
        <w:rPr>
          <w:rFonts w:cs="Arial"/>
          <w:sz w:val="20"/>
        </w:rPr>
        <w:t>D. Lgs</w:t>
      </w:r>
      <w:r w:rsidRPr="00C424FC">
        <w:rPr>
          <w:rFonts w:cs="Arial"/>
          <w:sz w:val="20"/>
        </w:rPr>
        <w:t>. 165/2001;</w:t>
      </w:r>
    </w:p>
    <w:p w14:paraId="5141745C" w14:textId="77777777"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 xml:space="preserve">l’art. 22, co.2 del </w:t>
      </w:r>
      <w:hyperlink r:id="rId94" w:tgtFrame="_blank" w:history="1">
        <w:r w:rsidRPr="00C424FC">
          <w:rPr>
            <w:rFonts w:cs="Arial"/>
            <w:sz w:val="20"/>
          </w:rPr>
          <w:t>D.L. n. 50/2017</w:t>
        </w:r>
      </w:hyperlink>
      <w:r w:rsidRPr="00C424FC">
        <w:rPr>
          <w:rFonts w:cs="Arial"/>
          <w:sz w:val="20"/>
        </w:rPr>
        <w:t>: tale articolo ha modificato l’art. 1, co. 228, secondo periodo, della L. nr. 208/2015, prevedendo, a partire dal 2017, per i Comuni con popolazione compresa tra i 1.000 ed i 3.000 abitanti che hanno rilevato nell'anno precedente una spesa per il personale inferiore al 24% della media delle entrate correnti registrate nei conti consuntivi dell'ultimo triennio, l’innalzamento della percentuale del turnover da 75% al 100%;</w:t>
      </w:r>
    </w:p>
    <w:p w14:paraId="5719D45F" w14:textId="5DDE3938" w:rsidR="009F183C" w:rsidRPr="00C424FC" w:rsidRDefault="00757AA1">
      <w:pPr>
        <w:widowControl/>
        <w:numPr>
          <w:ilvl w:val="0"/>
          <w:numId w:val="25"/>
        </w:numPr>
        <w:tabs>
          <w:tab w:val="left" w:pos="360"/>
        </w:tabs>
        <w:overflowPunct/>
        <w:autoSpaceDE/>
        <w:autoSpaceDN/>
        <w:adjustRightInd/>
        <w:spacing w:before="120" w:after="0"/>
        <w:textAlignment w:val="auto"/>
        <w:rPr>
          <w:rFonts w:cs="Arial"/>
          <w:sz w:val="20"/>
        </w:rPr>
      </w:pPr>
      <w:r w:rsidRPr="00C424FC">
        <w:rPr>
          <w:rFonts w:cs="Arial"/>
          <w:sz w:val="20"/>
        </w:rPr>
        <w:t xml:space="preserve">l’ammontare complessivo delle risorse destinate annualmente al trattamento accessorio del personale come previsto dal comma 2 dell’art.23 del </w:t>
      </w:r>
      <w:r w:rsidR="00C0640C" w:rsidRPr="00C424FC">
        <w:rPr>
          <w:rFonts w:cs="Arial"/>
          <w:sz w:val="20"/>
        </w:rPr>
        <w:t>D. Lgs</w:t>
      </w:r>
      <w:r w:rsidRPr="00C424FC">
        <w:rPr>
          <w:rFonts w:cs="Arial"/>
          <w:sz w:val="20"/>
        </w:rPr>
        <w:t>. 75/2017.</w:t>
      </w:r>
    </w:p>
    <w:p w14:paraId="14F53062" w14:textId="77777777" w:rsidR="009F183C" w:rsidRPr="00C424FC" w:rsidRDefault="009F183C">
      <w:pPr>
        <w:pStyle w:val="Paragrafoelenco"/>
        <w:rPr>
          <w:rFonts w:cs="Arial"/>
          <w:sz w:val="20"/>
        </w:rPr>
      </w:pPr>
    </w:p>
    <w:p w14:paraId="1D4DDA59" w14:textId="77777777" w:rsidR="009F183C" w:rsidRPr="00C424FC" w:rsidRDefault="00757AA1">
      <w:pPr>
        <w:widowControl/>
        <w:overflowPunct/>
        <w:spacing w:after="0"/>
        <w:textAlignment w:val="auto"/>
        <w:rPr>
          <w:rFonts w:cs="Arial"/>
          <w:i/>
          <w:color w:val="00B0F0"/>
          <w:sz w:val="20"/>
        </w:rPr>
      </w:pPr>
      <w:r w:rsidRPr="00C424FC">
        <w:rPr>
          <w:rFonts w:cs="Arial"/>
          <w:i/>
          <w:color w:val="00B0F0"/>
          <w:sz w:val="20"/>
        </w:rPr>
        <w:t>Per i comuni con popolazione inferiore a 5.000 abitanti, le comunità montane e le unioni di comuni, il limite di spesa non si applica all’utilizzo di dipendenti a tempo pieno di altre amministrazioni locali autorizzati dall’amministrazione di provenienza, purché ciò avvenga nei limiti dell’ordinario orario di lavoro settimanale e non si tratti di prestazioni aggiuntive al di fuori dell’ordinario orario di lavoro. (deliberazione Corte conti, sezione autonomie, 20 maggio 2016, n. 23). Il limite di spesa non si applica anche per l’utilizzo contemporaneo di un dipendente da parte di più enti, all’interno dell’ordinario orario di lavoro, e per i dipendenti in posizione di comando. La minore spesa dell’ente titolare del rapporto di lavoro a tempo pieno non può, comunque, generare spazi da impiegare per spese aggiuntive di personale o nuove assunzioni.</w:t>
      </w:r>
    </w:p>
    <w:p w14:paraId="4EBE4B64" w14:textId="77777777" w:rsidR="009F183C" w:rsidRPr="00C424FC" w:rsidRDefault="009F183C">
      <w:pPr>
        <w:pStyle w:val="BodyText21"/>
        <w:spacing w:before="120" w:after="0"/>
        <w:rPr>
          <w:rFonts w:cs="Arial"/>
          <w:b w:val="0"/>
          <w:i w:val="0"/>
          <w:sz w:val="20"/>
        </w:rPr>
      </w:pPr>
    </w:p>
    <w:p w14:paraId="755F2AF8" w14:textId="72C420D1" w:rsidR="009F183C" w:rsidRPr="00C424FC" w:rsidRDefault="00757AA1">
      <w:pPr>
        <w:pStyle w:val="BodyText21"/>
        <w:spacing w:before="120" w:after="0"/>
        <w:rPr>
          <w:rFonts w:cs="Arial"/>
          <w:b w:val="0"/>
          <w:i w:val="0"/>
          <w:sz w:val="20"/>
        </w:rPr>
      </w:pPr>
      <w:r w:rsidRPr="00C424FC">
        <w:rPr>
          <w:rFonts w:cs="Arial"/>
          <w:b w:val="0"/>
          <w:i w:val="0"/>
          <w:sz w:val="20"/>
        </w:rPr>
        <w:t>Gli oneri della contrattazione decentrata impegnati nell’anno 201</w:t>
      </w:r>
      <w:r w:rsidR="00DC21D0" w:rsidRPr="00C424FC">
        <w:rPr>
          <w:rFonts w:cs="Arial"/>
          <w:b w:val="0"/>
          <w:i w:val="0"/>
          <w:sz w:val="20"/>
        </w:rPr>
        <w:t>8</w:t>
      </w:r>
      <w:r w:rsidRPr="00C424FC">
        <w:rPr>
          <w:rFonts w:cs="Arial"/>
          <w:b w:val="0"/>
          <w:i w:val="0"/>
          <w:sz w:val="20"/>
        </w:rPr>
        <w:t>, non superano il corrispondente importo impegnato per l’anno 2016 e sono automaticamente ridotti in misura proporzionale alla riduzione del personale in servizio, tenendo conto del personale assumibile ai sensi della normativa vigente, come disposto dall’art.9 del D.L. 78/2010.</w:t>
      </w:r>
    </w:p>
    <w:p w14:paraId="5F005EA8" w14:textId="3357C15C" w:rsidR="009F183C" w:rsidRPr="00C424FC" w:rsidRDefault="00757AA1">
      <w:pPr>
        <w:widowControl/>
        <w:tabs>
          <w:tab w:val="left" w:pos="360"/>
          <w:tab w:val="left" w:pos="426"/>
        </w:tabs>
        <w:overflowPunct/>
        <w:autoSpaceDE/>
        <w:autoSpaceDN/>
        <w:adjustRightInd/>
        <w:spacing w:before="120" w:after="200" w:line="276" w:lineRule="auto"/>
        <w:textAlignment w:val="auto"/>
        <w:rPr>
          <w:rFonts w:cs="Arial"/>
          <w:i/>
          <w:color w:val="00B0F0"/>
          <w:sz w:val="20"/>
        </w:rPr>
      </w:pPr>
      <w:r w:rsidRPr="00C424FC">
        <w:rPr>
          <w:rFonts w:cs="Arial"/>
          <w:i/>
          <w:color w:val="00B0F0"/>
          <w:sz w:val="20"/>
        </w:rPr>
        <w:t xml:space="preserve">I limiti di cui sopra non si applicano alle assunzioni di personale appartenente alle categorie protette ai fini della copertura delle quote d'obbligo (art.3 comma 6 </w:t>
      </w:r>
      <w:r w:rsidR="00C0640C" w:rsidRPr="00C424FC">
        <w:rPr>
          <w:rFonts w:cs="Arial"/>
          <w:i/>
          <w:color w:val="00B0F0"/>
          <w:sz w:val="20"/>
        </w:rPr>
        <w:t>D</w:t>
      </w:r>
      <w:r w:rsidRPr="00C424FC">
        <w:rPr>
          <w:rFonts w:cs="Arial"/>
          <w:i/>
          <w:color w:val="00B0F0"/>
          <w:sz w:val="20"/>
        </w:rPr>
        <w:t>.</w:t>
      </w:r>
      <w:r w:rsidR="00C0640C" w:rsidRPr="00C424FC">
        <w:rPr>
          <w:rFonts w:cs="Arial"/>
          <w:i/>
          <w:color w:val="00B0F0"/>
          <w:sz w:val="20"/>
        </w:rPr>
        <w:t>L</w:t>
      </w:r>
      <w:r w:rsidRPr="00C424FC">
        <w:rPr>
          <w:rFonts w:cs="Arial"/>
          <w:i/>
          <w:color w:val="00B0F0"/>
          <w:sz w:val="20"/>
        </w:rPr>
        <w:t>. 90/2014)</w:t>
      </w:r>
    </w:p>
    <w:p w14:paraId="2C3C48E5" w14:textId="53790F28" w:rsidR="009F183C" w:rsidRPr="00C424FC" w:rsidRDefault="00757AA1">
      <w:pPr>
        <w:pStyle w:val="Corpodeltesto3"/>
        <w:rPr>
          <w:rFonts w:cs="Arial"/>
        </w:rPr>
      </w:pPr>
      <w:r w:rsidRPr="00C424FC">
        <w:rPr>
          <w:rFonts w:cs="Arial"/>
        </w:rPr>
        <w:t>La spesa di personale sostenuta nell’anno 201</w:t>
      </w:r>
      <w:r w:rsidR="00DC21D0" w:rsidRPr="00C424FC">
        <w:rPr>
          <w:rFonts w:cs="Arial"/>
        </w:rPr>
        <w:t>8</w:t>
      </w:r>
      <w:r w:rsidRPr="00C424FC">
        <w:rPr>
          <w:rFonts w:cs="Arial"/>
        </w:rPr>
        <w:t xml:space="preserve"> </w:t>
      </w:r>
      <w:r w:rsidRPr="00F02729">
        <w:rPr>
          <w:rFonts w:cs="Arial"/>
          <w:b/>
          <w:i/>
        </w:rPr>
        <w:t>rientra</w:t>
      </w:r>
      <w:r w:rsidR="00F02729" w:rsidRPr="00F02729">
        <w:rPr>
          <w:rFonts w:cs="Arial"/>
          <w:b/>
          <w:i/>
        </w:rPr>
        <w:t>/ non rientra</w:t>
      </w:r>
      <w:r w:rsidRPr="00C424FC">
        <w:rPr>
          <w:rFonts w:cs="Arial"/>
          <w:color w:val="00B0F0"/>
        </w:rPr>
        <w:t xml:space="preserve"> </w:t>
      </w:r>
      <w:r w:rsidRPr="00C424FC">
        <w:rPr>
          <w:rFonts w:cs="Arial"/>
        </w:rPr>
        <w:t xml:space="preserve">nei limiti di cui all’art.1, comma 557 e 557 quater </w:t>
      </w:r>
      <w:r w:rsidRPr="00C424FC">
        <w:rPr>
          <w:rFonts w:cs="Arial"/>
          <w:b/>
          <w:color w:val="00B0F0"/>
        </w:rPr>
        <w:t>(o comma 562 per i Comuni non soggetti al patto di stabilità)</w:t>
      </w:r>
      <w:r w:rsidRPr="00C424FC">
        <w:rPr>
          <w:rFonts w:cs="Arial"/>
          <w:color w:val="00B0F0"/>
        </w:rPr>
        <w:t xml:space="preserve"> </w:t>
      </w:r>
      <w:r w:rsidRPr="00C424FC">
        <w:rPr>
          <w:rFonts w:cs="Arial"/>
        </w:rPr>
        <w:t>della Legge 296/2006.</w:t>
      </w:r>
    </w:p>
    <w:bookmarkStart w:id="73" w:name="_MON_1549955417"/>
    <w:bookmarkEnd w:id="73"/>
    <w:p w14:paraId="1FC54851" w14:textId="3227FA30" w:rsidR="009F183C" w:rsidRPr="00C424FC" w:rsidRDefault="00054AF7">
      <w:pPr>
        <w:pStyle w:val="Corpodeltesto3"/>
        <w:rPr>
          <w:rFonts w:cs="Arial"/>
        </w:rPr>
      </w:pPr>
      <w:r w:rsidRPr="00C424FC">
        <w:rPr>
          <w:rFonts w:cs="Arial"/>
          <w:noProof/>
        </w:rPr>
        <w:object w:dxaOrig="9156" w:dyaOrig="4704" w14:anchorId="078F85D2">
          <v:shape id="_x0000_i1066" type="#_x0000_t75" alt="" style="width:462pt;height:240pt;mso-width-percent:0;mso-height-percent:0;mso-width-percent:0;mso-height-percent:0" o:ole="">
            <v:imagedata r:id="rId95" o:title=""/>
          </v:shape>
          <o:OLEObject Type="Embed" ProgID="Excel.Sheet.12" ShapeID="_x0000_i1066" DrawAspect="Content" ObjectID="_1615973381" r:id="rId96"/>
        </w:object>
      </w:r>
    </w:p>
    <w:p w14:paraId="6E741E12" w14:textId="532AC258" w:rsidR="009F183C" w:rsidRPr="00C424FC" w:rsidRDefault="00757AA1">
      <w:pPr>
        <w:pStyle w:val="Corpodeltesto3"/>
        <w:rPr>
          <w:rFonts w:cs="Arial"/>
          <w:i/>
          <w:color w:val="00B0F0"/>
        </w:rPr>
      </w:pPr>
      <w:r w:rsidRPr="00C424FC">
        <w:rPr>
          <w:rFonts w:cs="Arial"/>
          <w:i/>
          <w:color w:val="00B0F0"/>
        </w:rPr>
        <w:t>Nel computo della spesa di personale 201</w:t>
      </w:r>
      <w:r w:rsidR="00286154">
        <w:rPr>
          <w:rFonts w:cs="Arial"/>
          <w:i/>
          <w:color w:val="00B0F0"/>
        </w:rPr>
        <w:t>8</w:t>
      </w:r>
      <w:r w:rsidRPr="00C424FC">
        <w:rPr>
          <w:rFonts w:cs="Arial"/>
          <w:i/>
          <w:color w:val="00B0F0"/>
        </w:rPr>
        <w:t xml:space="preserve"> (altre spese incluse e altre spese escluse) il Comune è tenuto ad includere tutti gli impegni che, secondo il nuovo principio della competenza finanziaria potenziata, venendo a scadenza entro il termine dell’esercizio, siano stati imputati all’esercizio medesimo, ivi incluse quelle relative all’anno 201</w:t>
      </w:r>
      <w:r w:rsidR="00286154">
        <w:rPr>
          <w:rFonts w:cs="Arial"/>
          <w:i/>
          <w:color w:val="00B0F0"/>
        </w:rPr>
        <w:t>7</w:t>
      </w:r>
      <w:r w:rsidRPr="00C424FC">
        <w:rPr>
          <w:rFonts w:cs="Arial"/>
          <w:i/>
          <w:color w:val="00B0F0"/>
        </w:rPr>
        <w:t>e precedenti rinviate al 201</w:t>
      </w:r>
      <w:r w:rsidR="00286154">
        <w:rPr>
          <w:rFonts w:cs="Arial"/>
          <w:i/>
          <w:color w:val="00B0F0"/>
        </w:rPr>
        <w:t>8</w:t>
      </w:r>
      <w:r w:rsidRPr="00C424FC">
        <w:rPr>
          <w:rFonts w:cs="Arial"/>
          <w:i/>
          <w:color w:val="00B0F0"/>
        </w:rPr>
        <w:t>; mentre dovrà escludere quelle spese che, venendo a scadenza nel 2017, dovranno essere imputate all’esercizio successivo) .</w:t>
      </w:r>
    </w:p>
    <w:p w14:paraId="62A8533D" w14:textId="67FF936A" w:rsidR="009F183C" w:rsidRPr="00430900" w:rsidRDefault="009F183C">
      <w:pPr>
        <w:spacing w:after="0"/>
        <w:rPr>
          <w:rFonts w:cs="Arial"/>
          <w:sz w:val="20"/>
        </w:rPr>
      </w:pPr>
    </w:p>
    <w:p w14:paraId="52C735A1" w14:textId="5FEF3652" w:rsidR="002F6EBD" w:rsidRPr="00430900" w:rsidRDefault="002F6EBD">
      <w:pPr>
        <w:spacing w:after="0"/>
        <w:rPr>
          <w:rFonts w:cs="Arial"/>
          <w:sz w:val="20"/>
        </w:rPr>
      </w:pPr>
      <w:r w:rsidRPr="00430900">
        <w:rPr>
          <w:rFonts w:cs="Arial"/>
          <w:sz w:val="20"/>
        </w:rPr>
        <w:t xml:space="preserve">L’Organo di revisione </w:t>
      </w:r>
      <w:r w:rsidRPr="00F02729">
        <w:rPr>
          <w:rFonts w:cs="Arial"/>
          <w:b/>
          <w:i/>
          <w:sz w:val="20"/>
        </w:rPr>
        <w:t>ha/non ha</w:t>
      </w:r>
      <w:r w:rsidRPr="00430900">
        <w:rPr>
          <w:rFonts w:cs="Arial"/>
          <w:sz w:val="20"/>
        </w:rPr>
        <w:t xml:space="preserve"> certificato la costituzione del fondo per il salario accessorio.</w:t>
      </w:r>
    </w:p>
    <w:p w14:paraId="7703DC26" w14:textId="77777777" w:rsidR="002F6EBD" w:rsidRPr="00430900" w:rsidRDefault="002F6EBD">
      <w:pPr>
        <w:spacing w:after="0"/>
        <w:rPr>
          <w:rFonts w:cs="Arial"/>
          <w:sz w:val="20"/>
        </w:rPr>
      </w:pPr>
    </w:p>
    <w:p w14:paraId="67DEF7EF" w14:textId="2807C8C1" w:rsidR="002F6EBD" w:rsidRPr="00430900" w:rsidRDefault="002F6EBD" w:rsidP="002F6EBD">
      <w:pPr>
        <w:spacing w:after="0"/>
        <w:rPr>
          <w:rFonts w:cs="Arial"/>
          <w:sz w:val="20"/>
        </w:rPr>
      </w:pPr>
      <w:r w:rsidRPr="00430900">
        <w:rPr>
          <w:rFonts w:cs="Arial"/>
          <w:sz w:val="20"/>
        </w:rPr>
        <w:t xml:space="preserve">L’Organo di revisione </w:t>
      </w:r>
      <w:r w:rsidRPr="00F02729">
        <w:rPr>
          <w:rFonts w:cs="Arial"/>
          <w:b/>
          <w:i/>
          <w:sz w:val="20"/>
        </w:rPr>
        <w:t>ha/non ha</w:t>
      </w:r>
      <w:r w:rsidRPr="00430900">
        <w:rPr>
          <w:rFonts w:cs="Arial"/>
          <w:sz w:val="20"/>
        </w:rPr>
        <w:t xml:space="preserve"> rilasciato il parere sull’accordo decentrato integrativo.</w:t>
      </w:r>
    </w:p>
    <w:p w14:paraId="4DAD4A83" w14:textId="0C10587D" w:rsidR="002F6EBD" w:rsidRPr="00430900" w:rsidRDefault="002F6EBD" w:rsidP="002F6EBD">
      <w:pPr>
        <w:spacing w:after="0"/>
        <w:rPr>
          <w:rFonts w:cs="Arial"/>
          <w:sz w:val="20"/>
        </w:rPr>
      </w:pPr>
    </w:p>
    <w:p w14:paraId="6A1F5F2B" w14:textId="0342D671" w:rsidR="002F6EBD" w:rsidRPr="00430900" w:rsidRDefault="002F6EBD" w:rsidP="002F6EBD">
      <w:pPr>
        <w:spacing w:after="0"/>
        <w:rPr>
          <w:rFonts w:cs="Arial"/>
          <w:sz w:val="20"/>
        </w:rPr>
      </w:pPr>
      <w:r w:rsidRPr="00430900">
        <w:rPr>
          <w:rFonts w:cs="Arial"/>
          <w:sz w:val="20"/>
        </w:rPr>
        <w:t>In caso di mancata sottoscrizione entro il 31.12.2018 l’Organo di revisione ha verificato che l’ente ha vincolato nel risultato di amministrazione le corrispondenti somme.</w:t>
      </w:r>
    </w:p>
    <w:p w14:paraId="150E3F65" w14:textId="77777777" w:rsidR="002F6EBD" w:rsidRPr="00430900" w:rsidRDefault="002F6EBD">
      <w:pPr>
        <w:spacing w:after="0"/>
        <w:rPr>
          <w:rFonts w:cs="Arial"/>
          <w:color w:val="365F91"/>
          <w:sz w:val="18"/>
          <w:szCs w:val="18"/>
        </w:rPr>
      </w:pPr>
    </w:p>
    <w:p w14:paraId="4018D6F6" w14:textId="2108CDE9" w:rsidR="009F183C" w:rsidRPr="00C424FC" w:rsidRDefault="00757AA1">
      <w:pPr>
        <w:rPr>
          <w:rFonts w:cs="Arial"/>
          <w:i/>
          <w:color w:val="00B0F0"/>
          <w:sz w:val="20"/>
        </w:rPr>
      </w:pPr>
      <w:r w:rsidRPr="00C424FC">
        <w:rPr>
          <w:rFonts w:cs="Arial"/>
          <w:i/>
          <w:color w:val="00B0F0"/>
          <w:sz w:val="20"/>
        </w:rPr>
        <w:t>(A titolo meramente indicativo le spese per la contrattazione integrativa si possono considerare congrue se la loro percentuale di incidenza sulle spese di personale è vicina al 10%)</w:t>
      </w:r>
    </w:p>
    <w:p w14:paraId="13FB689F" w14:textId="77777777" w:rsidR="009F183C" w:rsidRPr="00C424FC" w:rsidRDefault="009F183C">
      <w:pPr>
        <w:pStyle w:val="TB"/>
        <w:rPr>
          <w:rFonts w:cs="Arial"/>
          <w:b/>
          <w:i/>
          <w:sz w:val="24"/>
          <w:szCs w:val="24"/>
          <w:u w:val="single"/>
        </w:rPr>
      </w:pPr>
    </w:p>
    <w:p w14:paraId="2EE959A7" w14:textId="77777777" w:rsidR="009F183C" w:rsidRPr="00C424FC" w:rsidRDefault="00757AA1">
      <w:pPr>
        <w:pStyle w:val="Titolo1"/>
        <w:shd w:val="clear" w:color="auto" w:fill="D6E3BC" w:themeFill="accent3" w:themeFillTint="66"/>
        <w:rPr>
          <w:b w:val="0"/>
          <w:i w:val="0"/>
          <w:sz w:val="24"/>
          <w:szCs w:val="24"/>
          <w:u w:val="single"/>
        </w:rPr>
      </w:pPr>
      <w:bookmarkStart w:id="74" w:name="_Toc4078602"/>
      <w:bookmarkStart w:id="75" w:name="_Hlk1408176"/>
      <w:r w:rsidRPr="00C424FC">
        <w:t>VERIFICA RISPETTO VINCOLI IN MATERIA DI CONTENIMENTO DELLE SPESE</w:t>
      </w:r>
      <w:bookmarkEnd w:id="74"/>
    </w:p>
    <w:bookmarkEnd w:id="75"/>
    <w:p w14:paraId="5F9DDA4C" w14:textId="77777777" w:rsidR="00484857" w:rsidRPr="00C424FC" w:rsidRDefault="00484857">
      <w:pPr>
        <w:pStyle w:val="TB"/>
        <w:rPr>
          <w:rFonts w:cs="Arial"/>
          <w:b/>
          <w:i/>
          <w:sz w:val="24"/>
          <w:szCs w:val="24"/>
          <w:u w:val="single"/>
        </w:rPr>
      </w:pPr>
    </w:p>
    <w:p w14:paraId="1A424B93" w14:textId="6E99B377" w:rsidR="009F183C" w:rsidRPr="00C424FC" w:rsidRDefault="00757AA1">
      <w:pPr>
        <w:rPr>
          <w:rFonts w:cs="Arial"/>
          <w:sz w:val="20"/>
        </w:rPr>
      </w:pPr>
      <w:bookmarkStart w:id="76" w:name="_Hlk1408163"/>
      <w:r w:rsidRPr="00C424FC">
        <w:rPr>
          <w:rFonts w:cs="Arial"/>
          <w:sz w:val="20"/>
        </w:rPr>
        <w:t>L’Ente</w:t>
      </w:r>
      <w:r w:rsidR="00C74433">
        <w:rPr>
          <w:rFonts w:cs="Arial"/>
          <w:sz w:val="20"/>
        </w:rPr>
        <w:t>,</w:t>
      </w:r>
      <w:r w:rsidRPr="00C424FC">
        <w:rPr>
          <w:rFonts w:cs="Arial"/>
          <w:sz w:val="20"/>
        </w:rPr>
        <w:t xml:space="preserve"> avendo provveduto all’approvazione del Rendiconto 201</w:t>
      </w:r>
      <w:r w:rsidR="00155CAF">
        <w:rPr>
          <w:rFonts w:cs="Arial"/>
          <w:sz w:val="20"/>
        </w:rPr>
        <w:t xml:space="preserve">8 </w:t>
      </w:r>
      <w:r w:rsidRPr="00C424FC">
        <w:rPr>
          <w:rFonts w:cs="Arial"/>
          <w:sz w:val="20"/>
        </w:rPr>
        <w:t>entro il termine del 30/04/201</w:t>
      </w:r>
      <w:r w:rsidR="00155CAF">
        <w:rPr>
          <w:rFonts w:cs="Arial"/>
          <w:sz w:val="20"/>
        </w:rPr>
        <w:t>9</w:t>
      </w:r>
      <w:r w:rsidRPr="00C424FC">
        <w:rPr>
          <w:rFonts w:cs="Arial"/>
          <w:sz w:val="20"/>
        </w:rPr>
        <w:t xml:space="preserve"> non è tenuto al rispetto dei seguenti vincoli:</w:t>
      </w:r>
    </w:p>
    <w:p w14:paraId="7C59FBF9" w14:textId="77777777" w:rsidR="009F183C" w:rsidRPr="00C424FC" w:rsidRDefault="00757AA1">
      <w:pPr>
        <w:rPr>
          <w:rFonts w:cs="Arial"/>
          <w:sz w:val="20"/>
        </w:rPr>
      </w:pPr>
      <w:r w:rsidRPr="00C424FC">
        <w:rPr>
          <w:rFonts w:cs="Arial"/>
          <w:sz w:val="20"/>
        </w:rPr>
        <w:t>-   Vincoli previsti dall’articolo 6 del dl 78/2010 e da successive norme di finanza pubblica in materia di:</w:t>
      </w:r>
    </w:p>
    <w:p w14:paraId="23247ACB" w14:textId="77777777" w:rsidR="009F183C" w:rsidRPr="00246F98" w:rsidRDefault="00757AA1" w:rsidP="00246F98">
      <w:pPr>
        <w:pStyle w:val="Paragrafoelenco"/>
        <w:numPr>
          <w:ilvl w:val="0"/>
          <w:numId w:val="43"/>
        </w:numPr>
        <w:rPr>
          <w:rFonts w:cs="Arial"/>
          <w:sz w:val="20"/>
        </w:rPr>
      </w:pPr>
      <w:r w:rsidRPr="00246F98">
        <w:rPr>
          <w:rFonts w:cs="Arial"/>
          <w:i/>
          <w:iCs/>
          <w:sz w:val="20"/>
        </w:rPr>
        <w:t xml:space="preserve">spese per studi ed incarichi di consulenza (comma 7); </w:t>
      </w:r>
    </w:p>
    <w:p w14:paraId="4987709F" w14:textId="77777777" w:rsidR="009F183C" w:rsidRPr="00246F98" w:rsidRDefault="00757AA1" w:rsidP="00246F98">
      <w:pPr>
        <w:pStyle w:val="Paragrafoelenco"/>
        <w:numPr>
          <w:ilvl w:val="0"/>
          <w:numId w:val="43"/>
        </w:numPr>
        <w:rPr>
          <w:rFonts w:cs="Arial"/>
          <w:sz w:val="20"/>
        </w:rPr>
      </w:pPr>
      <w:r w:rsidRPr="00246F98">
        <w:rPr>
          <w:rFonts w:cs="Arial"/>
          <w:i/>
          <w:iCs/>
          <w:sz w:val="20"/>
        </w:rPr>
        <w:t xml:space="preserve">per relazioni pubbliche, convegni, pubblicità e di rappresentanza (comma 8); </w:t>
      </w:r>
    </w:p>
    <w:p w14:paraId="6BF86A69" w14:textId="77777777" w:rsidR="009F183C" w:rsidRPr="00246F98" w:rsidRDefault="00757AA1" w:rsidP="00246F98">
      <w:pPr>
        <w:pStyle w:val="Paragrafoelenco"/>
        <w:numPr>
          <w:ilvl w:val="0"/>
          <w:numId w:val="43"/>
        </w:numPr>
        <w:rPr>
          <w:rFonts w:cs="Arial"/>
          <w:sz w:val="20"/>
        </w:rPr>
      </w:pPr>
      <w:r w:rsidRPr="00246F98">
        <w:rPr>
          <w:rFonts w:cs="Arial"/>
          <w:i/>
          <w:iCs/>
          <w:sz w:val="20"/>
        </w:rPr>
        <w:t xml:space="preserve">per sponsorizzazioni (comma 9); </w:t>
      </w:r>
    </w:p>
    <w:p w14:paraId="34173881" w14:textId="77777777" w:rsidR="009F183C" w:rsidRPr="00246F98" w:rsidRDefault="00757AA1" w:rsidP="00246F98">
      <w:pPr>
        <w:pStyle w:val="Paragrafoelenco"/>
        <w:numPr>
          <w:ilvl w:val="0"/>
          <w:numId w:val="43"/>
        </w:numPr>
        <w:rPr>
          <w:rFonts w:cs="Arial"/>
          <w:sz w:val="20"/>
        </w:rPr>
      </w:pPr>
      <w:r w:rsidRPr="00246F98">
        <w:rPr>
          <w:rFonts w:cs="Arial"/>
          <w:i/>
          <w:iCs/>
          <w:sz w:val="20"/>
        </w:rPr>
        <w:t>per attività di formazione (comma 13)</w:t>
      </w:r>
    </w:p>
    <w:p w14:paraId="79DF782A" w14:textId="77777777" w:rsidR="009F183C" w:rsidRPr="00C424FC" w:rsidRDefault="00757AA1">
      <w:pPr>
        <w:rPr>
          <w:rFonts w:cs="Arial"/>
          <w:sz w:val="20"/>
        </w:rPr>
      </w:pPr>
      <w:r w:rsidRPr="00C424FC">
        <w:rPr>
          <w:rFonts w:cs="Arial"/>
          <w:sz w:val="20"/>
        </w:rPr>
        <w:t>e dei vincoli previsti dall’art.27 comma 1 del D.L. 112/2008:</w:t>
      </w:r>
    </w:p>
    <w:p w14:paraId="0D11D228" w14:textId="77777777" w:rsidR="009F183C" w:rsidRPr="00C424FC" w:rsidRDefault="00757AA1">
      <w:pPr>
        <w:rPr>
          <w:rFonts w:cs="Arial"/>
          <w:sz w:val="20"/>
        </w:rPr>
      </w:pPr>
      <w:r w:rsidRPr="00C424FC">
        <w:rPr>
          <w:rFonts w:cs="Arial"/>
          <w:i/>
          <w:iCs/>
          <w:sz w:val="20"/>
        </w:rPr>
        <w:t>«dal 1° gennaio 2009, le amministrazioni pubbliche riducono del 50% rispetto a quella dell'anno 2007, la spesa per la stampa delle relazioni e di ogni altra pubblicazione prevista da leggi e regolamenti e distribuita gratuitamente od inviata ad altre amministrazioni»</w:t>
      </w:r>
    </w:p>
    <w:p w14:paraId="7FB7F569" w14:textId="77777777" w:rsidR="009F183C" w:rsidRPr="00C424FC" w:rsidRDefault="009F183C">
      <w:pPr>
        <w:rPr>
          <w:rFonts w:cs="Arial"/>
          <w:sz w:val="20"/>
        </w:rPr>
      </w:pPr>
    </w:p>
    <w:p w14:paraId="4F4EB5C7" w14:textId="77777777" w:rsidR="009F183C" w:rsidRPr="00C424FC" w:rsidRDefault="00757AA1">
      <w:pPr>
        <w:rPr>
          <w:rFonts w:cs="Arial"/>
          <w:i/>
          <w:color w:val="000000" w:themeColor="text1"/>
          <w:sz w:val="20"/>
        </w:rPr>
      </w:pPr>
      <w:r w:rsidRPr="00C424FC">
        <w:rPr>
          <w:rFonts w:cs="Arial"/>
          <w:i/>
          <w:color w:val="000000" w:themeColor="text1"/>
          <w:sz w:val="20"/>
        </w:rPr>
        <w:t>Oppure</w:t>
      </w:r>
    </w:p>
    <w:p w14:paraId="19A07E38" w14:textId="37B15A82" w:rsidR="009F183C" w:rsidRPr="00C424FC" w:rsidRDefault="00757AA1">
      <w:pPr>
        <w:rPr>
          <w:rFonts w:cs="Arial"/>
          <w:sz w:val="20"/>
        </w:rPr>
      </w:pPr>
      <w:r w:rsidRPr="00C424FC">
        <w:rPr>
          <w:rFonts w:cs="Arial"/>
          <w:sz w:val="20"/>
        </w:rPr>
        <w:t>L’</w:t>
      </w:r>
      <w:r w:rsidR="001478C7">
        <w:rPr>
          <w:rFonts w:cs="Arial"/>
          <w:sz w:val="20"/>
        </w:rPr>
        <w:t>O</w:t>
      </w:r>
      <w:r w:rsidRPr="00C424FC">
        <w:rPr>
          <w:rFonts w:cs="Arial"/>
          <w:sz w:val="20"/>
        </w:rPr>
        <w:t>rgano di revisione ha verificato il rispetto dei suddetti vincoli:</w:t>
      </w:r>
    </w:p>
    <w:p w14:paraId="3D16E58A" w14:textId="77777777" w:rsidR="009F183C" w:rsidRPr="00C424FC" w:rsidRDefault="00757AA1">
      <w:pPr>
        <w:rPr>
          <w:rFonts w:cs="Arial"/>
          <w:sz w:val="20"/>
        </w:rPr>
      </w:pPr>
      <w:r w:rsidRPr="00C424FC">
        <w:rPr>
          <w:rFonts w:cs="Arial"/>
          <w:sz w:val="20"/>
        </w:rPr>
        <w:t>(</w:t>
      </w:r>
      <w:r w:rsidRPr="00C424FC">
        <w:rPr>
          <w:rFonts w:cs="Arial"/>
          <w:i/>
          <w:sz w:val="20"/>
        </w:rPr>
        <w:t>specificare</w:t>
      </w:r>
      <w:r w:rsidRPr="00C424FC">
        <w:rPr>
          <w:rFonts w:cs="Arial"/>
          <w:sz w:val="20"/>
        </w:rPr>
        <w:t>)</w:t>
      </w:r>
    </w:p>
    <w:p w14:paraId="268F5B7F" w14:textId="4353D50B" w:rsidR="009F183C" w:rsidRPr="00246F98" w:rsidRDefault="00757AA1" w:rsidP="00246F98">
      <w:pPr>
        <w:pStyle w:val="TB"/>
        <w:numPr>
          <w:ilvl w:val="0"/>
          <w:numId w:val="42"/>
        </w:numPr>
        <w:rPr>
          <w:rFonts w:cs="Arial"/>
          <w:color w:val="auto"/>
          <w:sz w:val="20"/>
          <w:szCs w:val="20"/>
          <w:lang w:eastAsia="it-IT"/>
        </w:rPr>
      </w:pPr>
      <w:r w:rsidRPr="00246F98">
        <w:rPr>
          <w:rFonts w:cs="Arial"/>
          <w:color w:val="auto"/>
          <w:sz w:val="20"/>
          <w:szCs w:val="20"/>
          <w:lang w:eastAsia="it-IT"/>
        </w:rPr>
        <w:t>Spese per incarichi di collaborazione autonoma – studi e consulenza</w:t>
      </w:r>
    </w:p>
    <w:p w14:paraId="460C7060" w14:textId="77777777" w:rsidR="009F183C" w:rsidRPr="00246F98" w:rsidRDefault="00757AA1" w:rsidP="00246F98">
      <w:pPr>
        <w:pStyle w:val="TB"/>
        <w:numPr>
          <w:ilvl w:val="0"/>
          <w:numId w:val="42"/>
        </w:numPr>
        <w:rPr>
          <w:rFonts w:cs="Arial"/>
          <w:color w:val="auto"/>
          <w:sz w:val="20"/>
          <w:szCs w:val="20"/>
          <w:lang w:eastAsia="it-IT"/>
        </w:rPr>
      </w:pPr>
      <w:bookmarkStart w:id="77" w:name="_MON_1550493871"/>
      <w:bookmarkEnd w:id="77"/>
      <w:r w:rsidRPr="00246F98">
        <w:rPr>
          <w:rFonts w:cs="Arial"/>
          <w:color w:val="auto"/>
          <w:sz w:val="20"/>
          <w:szCs w:val="20"/>
          <w:lang w:eastAsia="it-IT"/>
        </w:rPr>
        <w:t>Spese di rappresentanza</w:t>
      </w:r>
    </w:p>
    <w:p w14:paraId="6A0B72BF" w14:textId="77777777" w:rsidR="009F183C" w:rsidRPr="00246F98" w:rsidRDefault="00757AA1" w:rsidP="00246F98">
      <w:pPr>
        <w:pStyle w:val="Sottotitolo"/>
        <w:numPr>
          <w:ilvl w:val="0"/>
          <w:numId w:val="42"/>
        </w:numPr>
        <w:jc w:val="both"/>
        <w:outlineLvl w:val="9"/>
        <w:rPr>
          <w:rFonts w:ascii="Arial" w:eastAsia="Times New Roman" w:hAnsi="Arial" w:cs="Arial"/>
          <w:sz w:val="20"/>
          <w:szCs w:val="20"/>
        </w:rPr>
      </w:pPr>
      <w:r w:rsidRPr="00246F98">
        <w:rPr>
          <w:rFonts w:ascii="Arial" w:eastAsia="Times New Roman" w:hAnsi="Arial" w:cs="Arial"/>
          <w:sz w:val="20"/>
          <w:szCs w:val="20"/>
        </w:rPr>
        <w:t xml:space="preserve">Spese per autovetture </w:t>
      </w:r>
    </w:p>
    <w:p w14:paraId="61C55AA5" w14:textId="77777777" w:rsidR="009F183C" w:rsidRPr="00246F98" w:rsidRDefault="00757AA1" w:rsidP="00246F98">
      <w:pPr>
        <w:pStyle w:val="Sottotitolo"/>
        <w:numPr>
          <w:ilvl w:val="0"/>
          <w:numId w:val="42"/>
        </w:numPr>
        <w:jc w:val="both"/>
        <w:outlineLvl w:val="9"/>
        <w:rPr>
          <w:rFonts w:ascii="Arial" w:eastAsia="Times New Roman" w:hAnsi="Arial" w:cs="Arial"/>
          <w:sz w:val="20"/>
          <w:szCs w:val="20"/>
        </w:rPr>
      </w:pPr>
      <w:r w:rsidRPr="00246F98">
        <w:rPr>
          <w:rFonts w:ascii="Arial" w:eastAsia="Times New Roman" w:hAnsi="Arial" w:cs="Arial"/>
          <w:sz w:val="20"/>
          <w:szCs w:val="20"/>
        </w:rPr>
        <w:t xml:space="preserve">Limitazione incarichi in materia informatica </w:t>
      </w:r>
    </w:p>
    <w:p w14:paraId="06B0B9DF" w14:textId="77777777" w:rsidR="009F183C" w:rsidRPr="00246F98" w:rsidRDefault="00757AA1" w:rsidP="00246F98">
      <w:pPr>
        <w:pStyle w:val="Intestazione"/>
        <w:numPr>
          <w:ilvl w:val="0"/>
          <w:numId w:val="42"/>
        </w:numPr>
        <w:tabs>
          <w:tab w:val="clear" w:pos="4819"/>
          <w:tab w:val="clear" w:pos="9638"/>
        </w:tabs>
        <w:rPr>
          <w:rFonts w:cs="Arial"/>
          <w:sz w:val="20"/>
        </w:rPr>
      </w:pPr>
      <w:r w:rsidRPr="00246F98">
        <w:rPr>
          <w:rFonts w:cs="Arial"/>
          <w:sz w:val="20"/>
        </w:rPr>
        <w:t>Sussistenza dei presupposti per acquisto immobili</w:t>
      </w:r>
    </w:p>
    <w:bookmarkEnd w:id="76"/>
    <w:p w14:paraId="1ECC0B48" w14:textId="77777777" w:rsidR="009F183C" w:rsidRPr="00C424FC" w:rsidRDefault="009F183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p>
    <w:p w14:paraId="39E04D3E" w14:textId="18659FD1" w:rsidR="009F183C" w:rsidRPr="00C424FC" w:rsidRDefault="00757AA1">
      <w:pPr>
        <w:pStyle w:val="Titolo1"/>
        <w:shd w:val="clear" w:color="auto" w:fill="D6E3BC" w:themeFill="accent3" w:themeFillTint="66"/>
      </w:pPr>
      <w:bookmarkStart w:id="78" w:name="_Toc379377478"/>
      <w:bookmarkStart w:id="79" w:name="_Toc4078603"/>
      <w:r w:rsidRPr="00C424FC">
        <w:t>RAPPORTI CON ORGANISMI PARTECIPATI</w:t>
      </w:r>
      <w:bookmarkEnd w:id="78"/>
      <w:bookmarkEnd w:id="79"/>
    </w:p>
    <w:p w14:paraId="6D000D7A" w14:textId="77777777" w:rsidR="009F183C" w:rsidRPr="00C424FC" w:rsidRDefault="009F183C">
      <w:pPr>
        <w:rPr>
          <w:rFonts w:cs="Arial"/>
          <w:sz w:val="20"/>
        </w:rPr>
      </w:pPr>
    </w:p>
    <w:p w14:paraId="03F9311C" w14:textId="77777777" w:rsidR="00A72B7F" w:rsidRPr="00C424FC" w:rsidRDefault="00A72B7F" w:rsidP="00A72B7F">
      <w:pPr>
        <w:rPr>
          <w:rFonts w:cs="Arial"/>
          <w:b/>
          <w:szCs w:val="22"/>
          <w:u w:val="single"/>
        </w:rPr>
      </w:pPr>
      <w:bookmarkStart w:id="80" w:name="_Toc379377479"/>
      <w:r w:rsidRPr="00C424FC">
        <w:rPr>
          <w:rFonts w:cs="Arial"/>
          <w:b/>
          <w:szCs w:val="22"/>
          <w:u w:val="single"/>
        </w:rPr>
        <w:t>Verifica rapporti di debito e credito con i propri enti strumentali e le società controllate e partecipate</w:t>
      </w:r>
    </w:p>
    <w:p w14:paraId="09DDA46A" w14:textId="77777777" w:rsidR="00A72B7F" w:rsidRPr="00C424FC" w:rsidRDefault="00A72B7F" w:rsidP="00A72B7F">
      <w:pPr>
        <w:widowControl/>
        <w:overflowPunct/>
        <w:autoSpaceDE/>
        <w:autoSpaceDN/>
        <w:adjustRightInd/>
        <w:spacing w:after="0"/>
        <w:textAlignment w:val="auto"/>
        <w:rPr>
          <w:rFonts w:cs="Arial"/>
          <w:b/>
          <w:sz w:val="20"/>
          <w:u w:val="single"/>
        </w:rPr>
      </w:pPr>
      <w:r w:rsidRPr="00C424FC">
        <w:rPr>
          <w:rFonts w:cs="Arial"/>
          <w:b/>
          <w:sz w:val="20"/>
          <w:u w:val="single"/>
        </w:rPr>
        <w:t xml:space="preserve">Crediti e debiti reciproci </w:t>
      </w:r>
    </w:p>
    <w:p w14:paraId="16F9348D" w14:textId="77777777" w:rsidR="00A72B7F" w:rsidRPr="00C424FC" w:rsidRDefault="00A72B7F" w:rsidP="00A72B7F">
      <w:pPr>
        <w:widowControl/>
        <w:overflowPunct/>
        <w:autoSpaceDE/>
        <w:autoSpaceDN/>
        <w:adjustRightInd/>
        <w:spacing w:after="0"/>
        <w:textAlignment w:val="auto"/>
        <w:rPr>
          <w:rFonts w:cs="Arial"/>
          <w:b/>
          <w:sz w:val="20"/>
          <w:u w:val="single"/>
        </w:rPr>
      </w:pPr>
    </w:p>
    <w:p w14:paraId="4F41E251" w14:textId="1B2187A3" w:rsidR="00A72B7F" w:rsidRDefault="00A72B7F" w:rsidP="00A72B7F">
      <w:pPr>
        <w:widowControl/>
        <w:overflowPunct/>
        <w:autoSpaceDE/>
        <w:autoSpaceDN/>
        <w:adjustRightInd/>
        <w:spacing w:after="0"/>
        <w:textAlignment w:val="auto"/>
        <w:rPr>
          <w:rFonts w:cs="Arial"/>
          <w:sz w:val="20"/>
        </w:rPr>
      </w:pPr>
      <w:r>
        <w:rPr>
          <w:rFonts w:cs="Arial"/>
          <w:sz w:val="20"/>
        </w:rPr>
        <w:t xml:space="preserve">. </w:t>
      </w:r>
    </w:p>
    <w:p w14:paraId="2D941A43" w14:textId="29EA00EC" w:rsidR="00A72B7F" w:rsidRDefault="00A72B7F" w:rsidP="00A72B7F">
      <w:pPr>
        <w:widowControl/>
        <w:overflowPunct/>
        <w:autoSpaceDE/>
        <w:autoSpaceDN/>
        <w:adjustRightInd/>
        <w:spacing w:after="0"/>
        <w:textAlignment w:val="auto"/>
        <w:rPr>
          <w:rFonts w:cs="Arial"/>
          <w:sz w:val="20"/>
        </w:rPr>
      </w:pPr>
      <w:r>
        <w:rPr>
          <w:rFonts w:cs="Arial"/>
          <w:sz w:val="20"/>
        </w:rPr>
        <w:t>L’</w:t>
      </w:r>
      <w:r w:rsidR="001478C7">
        <w:rPr>
          <w:rFonts w:cs="Arial"/>
          <w:sz w:val="20"/>
        </w:rPr>
        <w:t>O</w:t>
      </w:r>
      <w:r>
        <w:rPr>
          <w:rFonts w:cs="Arial"/>
          <w:sz w:val="20"/>
        </w:rPr>
        <w:t>rgano di revisione</w:t>
      </w:r>
      <w:r w:rsidR="00B63ED3">
        <w:rPr>
          <w:rFonts w:cs="Arial"/>
          <w:sz w:val="20"/>
        </w:rPr>
        <w:t>, ai sensi dell’</w:t>
      </w:r>
      <w:r w:rsidR="00B63ED3" w:rsidRPr="00C424FC">
        <w:rPr>
          <w:rFonts w:cs="Arial"/>
          <w:sz w:val="20"/>
        </w:rPr>
        <w:t>art.11, comma 6 lett. J del d.lgs.118/20</w:t>
      </w:r>
      <w:r w:rsidR="00B63ED3">
        <w:rPr>
          <w:rFonts w:cs="Arial"/>
          <w:sz w:val="20"/>
        </w:rPr>
        <w:t>11,</w:t>
      </w:r>
      <w:r>
        <w:rPr>
          <w:rFonts w:cs="Arial"/>
          <w:sz w:val="20"/>
        </w:rPr>
        <w:t xml:space="preserve"> ha verificato che è stata effettuata la conciliazione dei rapporti creditori e debitori tra l’Ente e gli organismi partecipati.</w:t>
      </w:r>
    </w:p>
    <w:p w14:paraId="123849F0" w14:textId="77777777" w:rsidR="00B63ED3" w:rsidRDefault="00B63ED3" w:rsidP="00A72B7F">
      <w:pPr>
        <w:widowControl/>
        <w:overflowPunct/>
        <w:autoSpaceDE/>
        <w:autoSpaceDN/>
        <w:adjustRightInd/>
        <w:spacing w:after="0"/>
        <w:textAlignment w:val="auto"/>
        <w:rPr>
          <w:rFonts w:cs="Arial"/>
          <w:i/>
          <w:sz w:val="20"/>
        </w:rPr>
      </w:pPr>
    </w:p>
    <w:p w14:paraId="25C05834" w14:textId="705D338E" w:rsidR="00A72B7F" w:rsidRDefault="00A72B7F" w:rsidP="00A72B7F">
      <w:pPr>
        <w:widowControl/>
        <w:overflowPunct/>
        <w:autoSpaceDE/>
        <w:autoSpaceDN/>
        <w:adjustRightInd/>
        <w:spacing w:after="0"/>
        <w:textAlignment w:val="auto"/>
        <w:rPr>
          <w:rFonts w:cs="Arial"/>
          <w:i/>
          <w:sz w:val="20"/>
        </w:rPr>
      </w:pPr>
      <w:r w:rsidRPr="007D32CD">
        <w:rPr>
          <w:rFonts w:cs="Arial"/>
          <w:i/>
          <w:sz w:val="20"/>
        </w:rPr>
        <w:t>Oppure</w:t>
      </w:r>
    </w:p>
    <w:p w14:paraId="428FC965" w14:textId="77777777" w:rsidR="00430900" w:rsidRPr="007D32CD" w:rsidRDefault="00430900" w:rsidP="00A72B7F">
      <w:pPr>
        <w:widowControl/>
        <w:overflowPunct/>
        <w:autoSpaceDE/>
        <w:autoSpaceDN/>
        <w:adjustRightInd/>
        <w:spacing w:after="0"/>
        <w:textAlignment w:val="auto"/>
        <w:rPr>
          <w:rFonts w:cs="Arial"/>
          <w:i/>
          <w:sz w:val="20"/>
        </w:rPr>
      </w:pPr>
    </w:p>
    <w:p w14:paraId="5F0490E4" w14:textId="11323375" w:rsidR="00A72B7F" w:rsidRDefault="00A72B7F" w:rsidP="00A72B7F">
      <w:pPr>
        <w:widowControl/>
        <w:overflowPunct/>
        <w:autoSpaceDE/>
        <w:autoSpaceDN/>
        <w:adjustRightInd/>
        <w:spacing w:after="0"/>
        <w:textAlignment w:val="auto"/>
        <w:rPr>
          <w:rFonts w:cs="Arial"/>
          <w:sz w:val="20"/>
        </w:rPr>
      </w:pPr>
      <w:r>
        <w:rPr>
          <w:rFonts w:cs="Arial"/>
          <w:sz w:val="20"/>
        </w:rPr>
        <w:t>L’</w:t>
      </w:r>
      <w:r w:rsidR="001478C7">
        <w:rPr>
          <w:rFonts w:cs="Arial"/>
          <w:sz w:val="20"/>
        </w:rPr>
        <w:t>O</w:t>
      </w:r>
      <w:r>
        <w:rPr>
          <w:rFonts w:cs="Arial"/>
          <w:sz w:val="20"/>
        </w:rPr>
        <w:t>rgano di revisione ha verificato che non è stata effettuata la conciliazione dei rapporti creditori e debitori tra l’Ente e gli organismi partecipati.</w:t>
      </w:r>
    </w:p>
    <w:p w14:paraId="0DD5F64F" w14:textId="77777777" w:rsidR="00C52939" w:rsidRDefault="00C52939" w:rsidP="00A72B7F">
      <w:pPr>
        <w:widowControl/>
        <w:overflowPunct/>
        <w:autoSpaceDE/>
        <w:autoSpaceDN/>
        <w:adjustRightInd/>
        <w:spacing w:after="0"/>
        <w:textAlignment w:val="auto"/>
        <w:rPr>
          <w:rFonts w:cs="Arial"/>
          <w:i/>
          <w:sz w:val="20"/>
        </w:rPr>
      </w:pPr>
    </w:p>
    <w:p w14:paraId="4D37580A" w14:textId="4DECBB30" w:rsidR="00A72B7F" w:rsidRPr="00C52939" w:rsidRDefault="00A72B7F" w:rsidP="00A72B7F">
      <w:pPr>
        <w:widowControl/>
        <w:overflowPunct/>
        <w:autoSpaceDE/>
        <w:autoSpaceDN/>
        <w:adjustRightInd/>
        <w:spacing w:after="0"/>
        <w:textAlignment w:val="auto"/>
        <w:rPr>
          <w:rFonts w:cs="Arial"/>
          <w:i/>
          <w:color w:val="00B0F0"/>
          <w:sz w:val="20"/>
        </w:rPr>
      </w:pPr>
      <w:r w:rsidRPr="00C52939">
        <w:rPr>
          <w:rFonts w:cs="Arial"/>
          <w:i/>
          <w:color w:val="00B0F0"/>
          <w:sz w:val="20"/>
        </w:rPr>
        <w:t>In caso di risposta negativa fornire chiarimenti</w:t>
      </w:r>
    </w:p>
    <w:p w14:paraId="5F394FF9" w14:textId="77777777" w:rsidR="00A72B7F" w:rsidRDefault="00A72B7F" w:rsidP="00A72B7F">
      <w:pPr>
        <w:widowControl/>
        <w:overflowPunct/>
        <w:autoSpaceDE/>
        <w:autoSpaceDN/>
        <w:adjustRightInd/>
        <w:spacing w:after="0"/>
        <w:textAlignment w:val="auto"/>
        <w:rPr>
          <w:rFonts w:cs="Arial"/>
          <w:sz w:val="20"/>
        </w:rPr>
      </w:pPr>
    </w:p>
    <w:p w14:paraId="393E498C" w14:textId="00472196" w:rsidR="00852EA7" w:rsidRDefault="00A72B7F" w:rsidP="00A72B7F">
      <w:pPr>
        <w:widowControl/>
        <w:overflowPunct/>
        <w:autoSpaceDE/>
        <w:autoSpaceDN/>
        <w:adjustRightInd/>
        <w:spacing w:after="0"/>
        <w:textAlignment w:val="auto"/>
        <w:rPr>
          <w:rFonts w:cs="Arial"/>
          <w:sz w:val="20"/>
        </w:rPr>
      </w:pPr>
      <w:r>
        <w:rPr>
          <w:rFonts w:cs="Arial"/>
          <w:sz w:val="20"/>
        </w:rPr>
        <w:t>L’</w:t>
      </w:r>
      <w:r w:rsidR="001478C7">
        <w:rPr>
          <w:rFonts w:cs="Arial"/>
          <w:sz w:val="20"/>
        </w:rPr>
        <w:t>O</w:t>
      </w:r>
      <w:r>
        <w:rPr>
          <w:rFonts w:cs="Arial"/>
          <w:sz w:val="20"/>
        </w:rPr>
        <w:t xml:space="preserve">rgano di revisione ha verificato che i prospetti dimostrativi di cui all’art. 11, comma,6, lett. j), d.lgs. n.118/2001 riportanti i debiti e i crediti reciproci tra l’Ente e gli organismi partecipati </w:t>
      </w:r>
      <w:r w:rsidRPr="00155CAF">
        <w:rPr>
          <w:rFonts w:cs="Arial"/>
          <w:b/>
          <w:sz w:val="20"/>
        </w:rPr>
        <w:t>recano/non recano</w:t>
      </w:r>
      <w:r>
        <w:rPr>
          <w:rFonts w:cs="Arial"/>
          <w:sz w:val="20"/>
        </w:rPr>
        <w:t xml:space="preserve"> l’asseverazione, oltre che del presente Organo di revisione, anche dell’organo di controllo dei relativi enti e società controllati e partecipati</w:t>
      </w:r>
      <w:r w:rsidR="00852EA7">
        <w:rPr>
          <w:rFonts w:cs="Arial"/>
          <w:sz w:val="20"/>
        </w:rPr>
        <w:t>.</w:t>
      </w:r>
    </w:p>
    <w:p w14:paraId="76C9FD04" w14:textId="77777777" w:rsidR="00852EA7" w:rsidRDefault="00852EA7" w:rsidP="00A72B7F">
      <w:pPr>
        <w:widowControl/>
        <w:overflowPunct/>
        <w:autoSpaceDE/>
        <w:autoSpaceDN/>
        <w:adjustRightInd/>
        <w:spacing w:after="0"/>
        <w:textAlignment w:val="auto"/>
        <w:rPr>
          <w:rFonts w:cs="Arial"/>
          <w:i/>
          <w:sz w:val="20"/>
        </w:rPr>
      </w:pPr>
    </w:p>
    <w:p w14:paraId="73C29410" w14:textId="77777777" w:rsidR="00A72B7F" w:rsidRPr="00C52939" w:rsidRDefault="00A72B7F" w:rsidP="00A72B7F">
      <w:pPr>
        <w:widowControl/>
        <w:overflowPunct/>
        <w:autoSpaceDE/>
        <w:autoSpaceDN/>
        <w:adjustRightInd/>
        <w:spacing w:after="0"/>
        <w:textAlignment w:val="auto"/>
        <w:rPr>
          <w:rFonts w:cs="Arial"/>
          <w:i/>
          <w:color w:val="00B0F0"/>
          <w:sz w:val="20"/>
        </w:rPr>
      </w:pPr>
      <w:r w:rsidRPr="00C52939">
        <w:rPr>
          <w:rFonts w:cs="Arial"/>
          <w:i/>
          <w:color w:val="00B0F0"/>
          <w:sz w:val="20"/>
        </w:rPr>
        <w:t>In caso di risposta negativa fornire chiarimenti</w:t>
      </w:r>
    </w:p>
    <w:p w14:paraId="0AB716E9" w14:textId="77777777" w:rsidR="00A72B7F" w:rsidRPr="00C424FC" w:rsidRDefault="00A72B7F" w:rsidP="00A72B7F">
      <w:pPr>
        <w:widowControl/>
        <w:overflowPunct/>
        <w:autoSpaceDE/>
        <w:autoSpaceDN/>
        <w:adjustRightInd/>
        <w:spacing w:after="0"/>
        <w:textAlignment w:val="auto"/>
        <w:rPr>
          <w:rFonts w:cs="Arial"/>
          <w:sz w:val="20"/>
        </w:rPr>
      </w:pPr>
    </w:p>
    <w:p w14:paraId="2CDC49F9" w14:textId="77777777" w:rsidR="00A72B7F" w:rsidRDefault="00A72B7F" w:rsidP="00A72B7F">
      <w:pPr>
        <w:rPr>
          <w:rFonts w:cs="Arial"/>
          <w:b/>
          <w:szCs w:val="22"/>
          <w:u w:val="single"/>
        </w:rPr>
      </w:pPr>
      <w:r>
        <w:rPr>
          <w:rFonts w:cs="Arial"/>
          <w:b/>
          <w:szCs w:val="22"/>
          <w:u w:val="single"/>
        </w:rPr>
        <w:t>(</w:t>
      </w:r>
      <w:r w:rsidRPr="0052162E">
        <w:rPr>
          <w:rFonts w:cs="Arial"/>
          <w:b/>
          <w:i/>
          <w:szCs w:val="22"/>
          <w:u w:val="single"/>
        </w:rPr>
        <w:t>eventuale</w:t>
      </w:r>
      <w:r>
        <w:rPr>
          <w:rFonts w:cs="Arial"/>
          <w:b/>
          <w:szCs w:val="22"/>
          <w:u w:val="single"/>
        </w:rPr>
        <w:t>) Esternalizzazione dei servizi</w:t>
      </w:r>
    </w:p>
    <w:p w14:paraId="03AAFBA7" w14:textId="77777777" w:rsidR="00430900" w:rsidRDefault="00A72B7F" w:rsidP="00A72B7F">
      <w:pPr>
        <w:widowControl/>
        <w:overflowPunct/>
        <w:autoSpaceDE/>
        <w:autoSpaceDN/>
        <w:adjustRightInd/>
        <w:spacing w:after="0"/>
        <w:textAlignment w:val="auto"/>
        <w:rPr>
          <w:rFonts w:cs="Arial"/>
          <w:sz w:val="20"/>
        </w:rPr>
      </w:pPr>
      <w:r>
        <w:rPr>
          <w:rFonts w:cs="Arial"/>
          <w:sz w:val="20"/>
        </w:rPr>
        <w:t xml:space="preserve">L’Ente, nel corso dell’esercizio 2018, ha proceduto a esternalizzare alcuni servizi pubblici locali o, comunque, ha sostenuto alcune spese a favore dei propri enti e società partecipati/controllati, direttamente o indirettamente. </w:t>
      </w:r>
    </w:p>
    <w:p w14:paraId="0BAEE8D2" w14:textId="77777777" w:rsidR="00C52939" w:rsidRDefault="00C52939" w:rsidP="00A72B7F">
      <w:pPr>
        <w:widowControl/>
        <w:overflowPunct/>
        <w:autoSpaceDE/>
        <w:autoSpaceDN/>
        <w:adjustRightInd/>
        <w:spacing w:after="0"/>
        <w:textAlignment w:val="auto"/>
        <w:rPr>
          <w:rFonts w:cs="Arial"/>
          <w:i/>
          <w:sz w:val="20"/>
        </w:rPr>
      </w:pPr>
    </w:p>
    <w:p w14:paraId="40A42591" w14:textId="43E0371B" w:rsidR="00A72B7F" w:rsidRPr="007D32CD" w:rsidRDefault="00A72B7F" w:rsidP="00A72B7F">
      <w:pPr>
        <w:widowControl/>
        <w:overflowPunct/>
        <w:autoSpaceDE/>
        <w:autoSpaceDN/>
        <w:adjustRightInd/>
        <w:spacing w:after="0"/>
        <w:textAlignment w:val="auto"/>
        <w:rPr>
          <w:rFonts w:cs="Arial"/>
          <w:i/>
          <w:sz w:val="20"/>
        </w:rPr>
      </w:pPr>
      <w:r w:rsidRPr="007D32CD">
        <w:rPr>
          <w:rFonts w:cs="Arial"/>
          <w:i/>
          <w:sz w:val="20"/>
        </w:rPr>
        <w:t>Oppure</w:t>
      </w:r>
    </w:p>
    <w:p w14:paraId="6DFA7A76" w14:textId="77777777" w:rsidR="00C52939" w:rsidRDefault="00C52939" w:rsidP="00A72B7F">
      <w:pPr>
        <w:rPr>
          <w:rFonts w:cs="Arial"/>
          <w:sz w:val="20"/>
        </w:rPr>
      </w:pPr>
    </w:p>
    <w:p w14:paraId="7441FB3F" w14:textId="50267244" w:rsidR="00A72B7F" w:rsidRDefault="00A72B7F" w:rsidP="00A72B7F">
      <w:pPr>
        <w:rPr>
          <w:rFonts w:cs="Arial"/>
          <w:sz w:val="20"/>
        </w:rPr>
      </w:pPr>
      <w:r>
        <w:rPr>
          <w:rFonts w:cs="Arial"/>
          <w:sz w:val="20"/>
        </w:rPr>
        <w:t>L’Ente, nel corso dell’esercizio 2018, non ha proceduto a esternalizzare alcun servizio pubblico locale o, comunque, non ha sostenuto alcuna spesa a favore dei propri enti e società partecipati/controllati, direttamente o indirettamente.</w:t>
      </w:r>
    </w:p>
    <w:p w14:paraId="60DAD458" w14:textId="77777777" w:rsidR="00A72B7F" w:rsidRDefault="00A72B7F" w:rsidP="00A72B7F">
      <w:pPr>
        <w:rPr>
          <w:rFonts w:cs="Arial"/>
          <w:b/>
          <w:szCs w:val="22"/>
          <w:u w:val="single"/>
        </w:rPr>
      </w:pPr>
      <w:r w:rsidRPr="005330F1">
        <w:rPr>
          <w:rFonts w:cs="Arial"/>
          <w:b/>
          <w:szCs w:val="22"/>
          <w:u w:val="single"/>
        </w:rPr>
        <w:t>Costituzione di società e acquisto</w:t>
      </w:r>
      <w:r>
        <w:rPr>
          <w:rFonts w:cs="Arial"/>
          <w:b/>
          <w:szCs w:val="22"/>
          <w:u w:val="single"/>
        </w:rPr>
        <w:t xml:space="preserve"> di partecipazioni societarie</w:t>
      </w:r>
    </w:p>
    <w:p w14:paraId="461115AD" w14:textId="77777777" w:rsidR="00A72B7F" w:rsidRDefault="00A72B7F" w:rsidP="00A72B7F">
      <w:pPr>
        <w:spacing w:after="0"/>
        <w:rPr>
          <w:rFonts w:cs="Arial"/>
          <w:sz w:val="20"/>
          <w:szCs w:val="22"/>
        </w:rPr>
      </w:pPr>
      <w:r w:rsidRPr="00A54935">
        <w:rPr>
          <w:rFonts w:cs="Arial"/>
          <w:sz w:val="20"/>
          <w:szCs w:val="22"/>
        </w:rPr>
        <w:t xml:space="preserve">L’Ente, nel corso dell’esercizio 2018, </w:t>
      </w:r>
      <w:r w:rsidRPr="00C74433">
        <w:rPr>
          <w:rFonts w:cs="Arial"/>
          <w:b/>
          <w:i/>
          <w:sz w:val="20"/>
          <w:szCs w:val="22"/>
        </w:rPr>
        <w:t>ha proceduto/non ha proceduto</w:t>
      </w:r>
      <w:r w:rsidRPr="00A54935">
        <w:rPr>
          <w:rFonts w:cs="Arial"/>
          <w:sz w:val="20"/>
          <w:szCs w:val="22"/>
        </w:rPr>
        <w:t xml:space="preserve"> alla costituzione di una nuova/nuove società o all’acquisizione di una nuova/nuove partecipazioni societarie</w:t>
      </w:r>
      <w:r>
        <w:rPr>
          <w:rFonts w:cs="Arial"/>
          <w:sz w:val="20"/>
          <w:szCs w:val="22"/>
        </w:rPr>
        <w:t xml:space="preserve">. </w:t>
      </w:r>
    </w:p>
    <w:p w14:paraId="072F1E39" w14:textId="77777777" w:rsidR="00A72B7F" w:rsidRDefault="00A72B7F" w:rsidP="00A72B7F">
      <w:pPr>
        <w:rPr>
          <w:rFonts w:cs="Arial"/>
          <w:sz w:val="20"/>
        </w:rPr>
      </w:pPr>
    </w:p>
    <w:p w14:paraId="35A71A5E" w14:textId="77777777" w:rsidR="00A72B7F" w:rsidRDefault="00A72B7F" w:rsidP="00A72B7F">
      <w:pPr>
        <w:rPr>
          <w:rFonts w:cs="Arial"/>
          <w:b/>
          <w:szCs w:val="22"/>
          <w:u w:val="single"/>
        </w:rPr>
      </w:pPr>
      <w:r>
        <w:rPr>
          <w:rFonts w:cs="Arial"/>
          <w:b/>
          <w:szCs w:val="22"/>
          <w:u w:val="single"/>
        </w:rPr>
        <w:t xml:space="preserve">Razionalizzazione periodica delle partecipazioni pubbliche </w:t>
      </w:r>
    </w:p>
    <w:p w14:paraId="76033048" w14:textId="77777777" w:rsidR="00852EA7" w:rsidRDefault="00A72B7F" w:rsidP="00A72B7F">
      <w:pPr>
        <w:spacing w:after="0"/>
        <w:rPr>
          <w:sz w:val="20"/>
        </w:rPr>
      </w:pPr>
      <w:r>
        <w:rPr>
          <w:sz w:val="20"/>
        </w:rPr>
        <w:t>L’Ente ha provveduto in data……………… (</w:t>
      </w:r>
      <w:r>
        <w:rPr>
          <w:color w:val="00B0F0"/>
          <w:sz w:val="20"/>
        </w:rPr>
        <w:t>entro il 31 dicembre 2018</w:t>
      </w:r>
      <w:r>
        <w:rPr>
          <w:sz w:val="20"/>
        </w:rPr>
        <w:t xml:space="preserve">) all’analisi dell’assetto complessivo di tutte le partecipazioni possedute, dirette e indirette, predisponendo, ove ne ricorrano i presupposti, un piano di riassetto per la loro razionalizzazione. </w:t>
      </w:r>
    </w:p>
    <w:p w14:paraId="4ABF85D9" w14:textId="75E279FC" w:rsidR="00852EA7" w:rsidRDefault="00852EA7" w:rsidP="00852EA7">
      <w:pPr>
        <w:spacing w:after="0"/>
        <w:rPr>
          <w:rFonts w:cs="Arial"/>
          <w:sz w:val="20"/>
        </w:rPr>
      </w:pPr>
    </w:p>
    <w:p w14:paraId="57CF7919" w14:textId="77777777" w:rsidR="00A72B7F" w:rsidRPr="007D32CD" w:rsidRDefault="00A72B7F" w:rsidP="00852EA7">
      <w:pPr>
        <w:spacing w:after="0"/>
        <w:rPr>
          <w:rFonts w:cs="Arial"/>
          <w:i/>
          <w:sz w:val="20"/>
        </w:rPr>
      </w:pPr>
      <w:r w:rsidRPr="007D32CD">
        <w:rPr>
          <w:rFonts w:cs="Arial"/>
          <w:i/>
          <w:sz w:val="20"/>
        </w:rPr>
        <w:t>Oppure</w:t>
      </w:r>
    </w:p>
    <w:p w14:paraId="49F45A73" w14:textId="77777777" w:rsidR="00C52939" w:rsidRDefault="00C52939" w:rsidP="00A72B7F">
      <w:pPr>
        <w:spacing w:after="0"/>
        <w:rPr>
          <w:rFonts w:cs="Arial"/>
          <w:sz w:val="20"/>
        </w:rPr>
      </w:pPr>
    </w:p>
    <w:p w14:paraId="4D659DF5" w14:textId="3E3EBA34" w:rsidR="00A72B7F" w:rsidRPr="00A54935" w:rsidRDefault="00A72B7F" w:rsidP="00A72B7F">
      <w:pPr>
        <w:spacing w:after="0"/>
        <w:rPr>
          <w:rFonts w:cs="Arial"/>
          <w:sz w:val="20"/>
        </w:rPr>
      </w:pPr>
      <w:r>
        <w:rPr>
          <w:rFonts w:cs="Arial"/>
          <w:sz w:val="20"/>
        </w:rPr>
        <w:t>L’</w:t>
      </w:r>
      <w:r w:rsidR="001478C7">
        <w:rPr>
          <w:rFonts w:cs="Arial"/>
          <w:sz w:val="20"/>
        </w:rPr>
        <w:t>O</w:t>
      </w:r>
      <w:r>
        <w:rPr>
          <w:rFonts w:cs="Arial"/>
          <w:sz w:val="20"/>
        </w:rPr>
        <w:t>rgano di revisione dà atto che l’’Ente non detiene alcuna partecipazione societaria e che ha proceduto alla comunicazione di cui all’art. 20, comma 1, in data ………………...</w:t>
      </w:r>
    </w:p>
    <w:p w14:paraId="7824E37F" w14:textId="77777777" w:rsidR="00C52939" w:rsidRDefault="00C52939" w:rsidP="00A72B7F">
      <w:pPr>
        <w:widowControl/>
        <w:overflowPunct/>
        <w:autoSpaceDE/>
        <w:autoSpaceDN/>
        <w:adjustRightInd/>
        <w:spacing w:after="0"/>
        <w:textAlignment w:val="auto"/>
        <w:rPr>
          <w:rFonts w:cs="Arial"/>
          <w:i/>
          <w:sz w:val="20"/>
        </w:rPr>
      </w:pPr>
    </w:p>
    <w:p w14:paraId="4E698CBB" w14:textId="077A4139" w:rsidR="00A72B7F" w:rsidRPr="00C52939" w:rsidRDefault="00A72B7F" w:rsidP="00A72B7F">
      <w:pPr>
        <w:widowControl/>
        <w:overflowPunct/>
        <w:autoSpaceDE/>
        <w:autoSpaceDN/>
        <w:adjustRightInd/>
        <w:spacing w:after="0"/>
        <w:textAlignment w:val="auto"/>
        <w:rPr>
          <w:rFonts w:cs="Arial"/>
          <w:i/>
          <w:color w:val="00B0F0"/>
          <w:sz w:val="20"/>
        </w:rPr>
      </w:pPr>
      <w:r w:rsidRPr="00C52939">
        <w:rPr>
          <w:rFonts w:cs="Arial"/>
          <w:i/>
          <w:color w:val="00B0F0"/>
          <w:sz w:val="20"/>
        </w:rPr>
        <w:t>In caso di mancata comunicazione, fornire chiarimenti.</w:t>
      </w:r>
    </w:p>
    <w:p w14:paraId="4248BBC6" w14:textId="77777777" w:rsidR="00A72B7F" w:rsidRPr="00C52939" w:rsidRDefault="00A72B7F" w:rsidP="00A72B7F">
      <w:pPr>
        <w:rPr>
          <w:rFonts w:cs="Arial"/>
          <w:color w:val="00B0F0"/>
          <w:sz w:val="20"/>
        </w:rPr>
      </w:pPr>
    </w:p>
    <w:p w14:paraId="7B586C99" w14:textId="77777777" w:rsidR="00A72B7F" w:rsidRDefault="00A72B7F" w:rsidP="00A72B7F">
      <w:pPr>
        <w:rPr>
          <w:rFonts w:cs="Arial"/>
          <w:b/>
          <w:szCs w:val="22"/>
          <w:u w:val="single"/>
        </w:rPr>
      </w:pPr>
      <w:r>
        <w:rPr>
          <w:rFonts w:cs="Arial"/>
          <w:b/>
          <w:szCs w:val="22"/>
          <w:u w:val="single"/>
        </w:rPr>
        <w:t>S</w:t>
      </w:r>
      <w:r w:rsidRPr="00ED4C38">
        <w:rPr>
          <w:rFonts w:cs="Arial"/>
          <w:b/>
          <w:szCs w:val="22"/>
          <w:u w:val="single"/>
        </w:rPr>
        <w:t>ocietà che</w:t>
      </w:r>
      <w:r>
        <w:rPr>
          <w:rFonts w:cs="Arial"/>
          <w:b/>
          <w:szCs w:val="22"/>
          <w:u w:val="single"/>
        </w:rPr>
        <w:t xml:space="preserve"> hanno conseguito perdite di esercizio </w:t>
      </w:r>
    </w:p>
    <w:p w14:paraId="4A98F848" w14:textId="3A387D64" w:rsidR="00C1431F" w:rsidRDefault="00A72B7F" w:rsidP="00A72B7F">
      <w:pPr>
        <w:spacing w:after="0"/>
        <w:rPr>
          <w:sz w:val="20"/>
        </w:rPr>
      </w:pPr>
      <w:r>
        <w:rPr>
          <w:sz w:val="20"/>
        </w:rPr>
        <w:t>L’</w:t>
      </w:r>
      <w:r w:rsidR="001478C7">
        <w:rPr>
          <w:sz w:val="20"/>
        </w:rPr>
        <w:t>O</w:t>
      </w:r>
      <w:r>
        <w:rPr>
          <w:sz w:val="20"/>
        </w:rPr>
        <w:t xml:space="preserve">rgano di revisione dà atto che </w:t>
      </w:r>
      <w:r w:rsidR="00284AE0">
        <w:rPr>
          <w:sz w:val="20"/>
        </w:rPr>
        <w:t>le seguenti</w:t>
      </w:r>
      <w:r>
        <w:rPr>
          <w:sz w:val="20"/>
        </w:rPr>
        <w:t xml:space="preserve"> società controllate/partecipate dall’Ente </w:t>
      </w:r>
    </w:p>
    <w:p w14:paraId="7EFCEDFE" w14:textId="1E01DB75" w:rsidR="00C1431F" w:rsidRDefault="00C1431F" w:rsidP="00A72B7F">
      <w:pPr>
        <w:spacing w:after="0"/>
        <w:rPr>
          <w:sz w:val="20"/>
        </w:rPr>
      </w:pPr>
    </w:p>
    <w:tbl>
      <w:tblPr>
        <w:tblStyle w:val="Grigliatabella"/>
        <w:tblW w:w="5000" w:type="pct"/>
        <w:tblLook w:val="04A0" w:firstRow="1" w:lastRow="0" w:firstColumn="1" w:lastColumn="0" w:noHBand="0" w:noVBand="1"/>
      </w:tblPr>
      <w:tblGrid>
        <w:gridCol w:w="1399"/>
        <w:gridCol w:w="981"/>
        <w:gridCol w:w="1266"/>
        <w:gridCol w:w="1267"/>
        <w:gridCol w:w="1396"/>
        <w:gridCol w:w="1528"/>
        <w:gridCol w:w="1026"/>
      </w:tblGrid>
      <w:tr w:rsidR="00C1431F" w14:paraId="2B2FE854" w14:textId="77777777" w:rsidTr="007242BD">
        <w:trPr>
          <w:trHeight w:val="968"/>
        </w:trPr>
        <w:tc>
          <w:tcPr>
            <w:tcW w:w="733" w:type="pct"/>
            <w:vAlign w:val="bottom"/>
          </w:tcPr>
          <w:p w14:paraId="21EBDD6A" w14:textId="77777777" w:rsidR="00C1431F" w:rsidRDefault="00C1431F" w:rsidP="007242BD">
            <w:pPr>
              <w:jc w:val="center"/>
              <w:rPr>
                <w:b/>
                <w:sz w:val="16"/>
                <w:szCs w:val="16"/>
              </w:rPr>
            </w:pPr>
            <w:r>
              <w:rPr>
                <w:b/>
                <w:sz w:val="16"/>
                <w:szCs w:val="16"/>
              </w:rPr>
              <w:t>Denominazione sociale</w:t>
            </w:r>
          </w:p>
        </w:tc>
        <w:tc>
          <w:tcPr>
            <w:tcW w:w="515" w:type="pct"/>
            <w:vAlign w:val="bottom"/>
          </w:tcPr>
          <w:p w14:paraId="7099FEFA" w14:textId="77777777" w:rsidR="00C1431F" w:rsidRDefault="00C1431F" w:rsidP="007242BD">
            <w:pPr>
              <w:jc w:val="center"/>
              <w:rPr>
                <w:b/>
                <w:sz w:val="16"/>
                <w:szCs w:val="16"/>
              </w:rPr>
            </w:pPr>
            <w:r>
              <w:rPr>
                <w:b/>
                <w:sz w:val="16"/>
                <w:szCs w:val="16"/>
              </w:rPr>
              <w:t>Quota di partecipa-zione</w:t>
            </w:r>
          </w:p>
        </w:tc>
        <w:tc>
          <w:tcPr>
            <w:tcW w:w="736" w:type="pct"/>
            <w:vAlign w:val="bottom"/>
          </w:tcPr>
          <w:p w14:paraId="5ED7A3FF" w14:textId="65A967AF" w:rsidR="00C1431F" w:rsidRDefault="00C1431F" w:rsidP="007242BD">
            <w:pPr>
              <w:jc w:val="center"/>
              <w:rPr>
                <w:b/>
                <w:sz w:val="16"/>
                <w:szCs w:val="16"/>
              </w:rPr>
            </w:pPr>
            <w:r>
              <w:rPr>
                <w:b/>
                <w:sz w:val="16"/>
                <w:szCs w:val="16"/>
              </w:rPr>
              <w:t>Patrimonio netto al ……….</w:t>
            </w:r>
          </w:p>
        </w:tc>
        <w:tc>
          <w:tcPr>
            <w:tcW w:w="736" w:type="pct"/>
            <w:vAlign w:val="bottom"/>
          </w:tcPr>
          <w:p w14:paraId="11BB4C20" w14:textId="77777777" w:rsidR="00C1431F" w:rsidRDefault="00C1431F" w:rsidP="007242BD">
            <w:pPr>
              <w:jc w:val="center"/>
              <w:rPr>
                <w:b/>
                <w:sz w:val="16"/>
                <w:szCs w:val="16"/>
              </w:rPr>
            </w:pPr>
            <w:r>
              <w:rPr>
                <w:b/>
                <w:sz w:val="16"/>
                <w:szCs w:val="16"/>
              </w:rPr>
              <w:t>Importo versato per la ricostituzione del capitale sociale</w:t>
            </w:r>
          </w:p>
        </w:tc>
        <w:tc>
          <w:tcPr>
            <w:tcW w:w="809" w:type="pct"/>
            <w:vAlign w:val="bottom"/>
          </w:tcPr>
          <w:p w14:paraId="59641CF9" w14:textId="77777777" w:rsidR="00C1431F" w:rsidRDefault="00C1431F" w:rsidP="007242BD">
            <w:pPr>
              <w:jc w:val="center"/>
              <w:rPr>
                <w:b/>
                <w:sz w:val="16"/>
                <w:szCs w:val="16"/>
              </w:rPr>
            </w:pPr>
            <w:r>
              <w:rPr>
                <w:b/>
                <w:sz w:val="16"/>
                <w:szCs w:val="16"/>
              </w:rPr>
              <w:t xml:space="preserve">Motivazione della perdita </w:t>
            </w:r>
          </w:p>
        </w:tc>
        <w:tc>
          <w:tcPr>
            <w:tcW w:w="883" w:type="pct"/>
            <w:vAlign w:val="bottom"/>
          </w:tcPr>
          <w:p w14:paraId="70B862E2" w14:textId="77777777" w:rsidR="00C1431F" w:rsidRDefault="00C1431F" w:rsidP="007242BD">
            <w:pPr>
              <w:jc w:val="center"/>
              <w:rPr>
                <w:b/>
                <w:sz w:val="16"/>
                <w:szCs w:val="16"/>
              </w:rPr>
            </w:pPr>
            <w:r>
              <w:rPr>
                <w:b/>
                <w:sz w:val="16"/>
                <w:szCs w:val="16"/>
              </w:rPr>
              <w:t xml:space="preserve">Valutazione della futura reddittività della società </w:t>
            </w:r>
          </w:p>
        </w:tc>
        <w:tc>
          <w:tcPr>
            <w:tcW w:w="589" w:type="pct"/>
            <w:vAlign w:val="bottom"/>
          </w:tcPr>
          <w:p w14:paraId="6CB65D8D" w14:textId="77777777" w:rsidR="00C1431F" w:rsidRDefault="00C1431F" w:rsidP="007242BD">
            <w:pPr>
              <w:jc w:val="center"/>
              <w:rPr>
                <w:b/>
                <w:sz w:val="16"/>
                <w:szCs w:val="16"/>
              </w:rPr>
            </w:pPr>
            <w:r>
              <w:rPr>
                <w:b/>
                <w:sz w:val="16"/>
                <w:szCs w:val="16"/>
              </w:rPr>
              <w:t>Esercizi precedenti chiusi in perdita</w:t>
            </w:r>
          </w:p>
        </w:tc>
      </w:tr>
      <w:tr w:rsidR="00C1431F" w14:paraId="1735B1FF" w14:textId="77777777" w:rsidTr="007242BD">
        <w:trPr>
          <w:trHeight w:val="579"/>
        </w:trPr>
        <w:tc>
          <w:tcPr>
            <w:tcW w:w="733" w:type="pct"/>
          </w:tcPr>
          <w:p w14:paraId="67F0ACF7" w14:textId="77777777" w:rsidR="00C1431F" w:rsidRDefault="00C1431F" w:rsidP="007242BD"/>
        </w:tc>
        <w:tc>
          <w:tcPr>
            <w:tcW w:w="515" w:type="pct"/>
          </w:tcPr>
          <w:p w14:paraId="17286064" w14:textId="77777777" w:rsidR="00C1431F" w:rsidRDefault="00C1431F" w:rsidP="007242BD"/>
        </w:tc>
        <w:tc>
          <w:tcPr>
            <w:tcW w:w="736" w:type="pct"/>
          </w:tcPr>
          <w:p w14:paraId="03069BF2" w14:textId="77777777" w:rsidR="00C1431F" w:rsidRDefault="00C1431F" w:rsidP="007242BD"/>
        </w:tc>
        <w:tc>
          <w:tcPr>
            <w:tcW w:w="736" w:type="pct"/>
          </w:tcPr>
          <w:p w14:paraId="2F994E8F" w14:textId="77777777" w:rsidR="00C1431F" w:rsidRDefault="00C1431F" w:rsidP="007242BD"/>
        </w:tc>
        <w:tc>
          <w:tcPr>
            <w:tcW w:w="809" w:type="pct"/>
          </w:tcPr>
          <w:p w14:paraId="27678DE8" w14:textId="77777777" w:rsidR="00C1431F" w:rsidRDefault="00C1431F" w:rsidP="007242BD"/>
        </w:tc>
        <w:tc>
          <w:tcPr>
            <w:tcW w:w="883" w:type="pct"/>
          </w:tcPr>
          <w:p w14:paraId="4ABBD279" w14:textId="77777777" w:rsidR="00C1431F" w:rsidRDefault="00C1431F" w:rsidP="007242BD"/>
        </w:tc>
        <w:tc>
          <w:tcPr>
            <w:tcW w:w="589" w:type="pct"/>
          </w:tcPr>
          <w:p w14:paraId="228659F4" w14:textId="77777777" w:rsidR="00C1431F" w:rsidRDefault="00C1431F" w:rsidP="007242BD"/>
        </w:tc>
      </w:tr>
      <w:tr w:rsidR="00C1431F" w14:paraId="2F5C82D3" w14:textId="77777777" w:rsidTr="007242BD">
        <w:trPr>
          <w:trHeight w:val="579"/>
        </w:trPr>
        <w:tc>
          <w:tcPr>
            <w:tcW w:w="733" w:type="pct"/>
          </w:tcPr>
          <w:p w14:paraId="01FA3AA3" w14:textId="77777777" w:rsidR="00C1431F" w:rsidRDefault="00C1431F" w:rsidP="007242BD"/>
        </w:tc>
        <w:tc>
          <w:tcPr>
            <w:tcW w:w="515" w:type="pct"/>
          </w:tcPr>
          <w:p w14:paraId="77A83F20" w14:textId="77777777" w:rsidR="00C1431F" w:rsidRDefault="00C1431F" w:rsidP="007242BD"/>
        </w:tc>
        <w:tc>
          <w:tcPr>
            <w:tcW w:w="736" w:type="pct"/>
          </w:tcPr>
          <w:p w14:paraId="0C8AAC83" w14:textId="77777777" w:rsidR="00C1431F" w:rsidRDefault="00C1431F" w:rsidP="007242BD"/>
        </w:tc>
        <w:tc>
          <w:tcPr>
            <w:tcW w:w="736" w:type="pct"/>
          </w:tcPr>
          <w:p w14:paraId="3F08C7C6" w14:textId="77777777" w:rsidR="00C1431F" w:rsidRDefault="00C1431F" w:rsidP="007242BD"/>
        </w:tc>
        <w:tc>
          <w:tcPr>
            <w:tcW w:w="809" w:type="pct"/>
          </w:tcPr>
          <w:p w14:paraId="4EE4DAE2" w14:textId="77777777" w:rsidR="00C1431F" w:rsidRDefault="00C1431F" w:rsidP="007242BD"/>
        </w:tc>
        <w:tc>
          <w:tcPr>
            <w:tcW w:w="883" w:type="pct"/>
          </w:tcPr>
          <w:p w14:paraId="3CADF5C8" w14:textId="77777777" w:rsidR="00C1431F" w:rsidRDefault="00C1431F" w:rsidP="007242BD"/>
        </w:tc>
        <w:tc>
          <w:tcPr>
            <w:tcW w:w="589" w:type="pct"/>
          </w:tcPr>
          <w:p w14:paraId="78BABFC9" w14:textId="77777777" w:rsidR="00C1431F" w:rsidRDefault="00C1431F" w:rsidP="007242BD"/>
        </w:tc>
      </w:tr>
      <w:tr w:rsidR="00C1431F" w14:paraId="6E29E756" w14:textId="77777777" w:rsidTr="007242BD">
        <w:trPr>
          <w:trHeight w:val="579"/>
        </w:trPr>
        <w:tc>
          <w:tcPr>
            <w:tcW w:w="733" w:type="pct"/>
          </w:tcPr>
          <w:p w14:paraId="0B13956C" w14:textId="77777777" w:rsidR="00C1431F" w:rsidRDefault="00C1431F" w:rsidP="007242BD"/>
        </w:tc>
        <w:tc>
          <w:tcPr>
            <w:tcW w:w="515" w:type="pct"/>
          </w:tcPr>
          <w:p w14:paraId="09580FA1" w14:textId="77777777" w:rsidR="00C1431F" w:rsidRDefault="00C1431F" w:rsidP="007242BD"/>
        </w:tc>
        <w:tc>
          <w:tcPr>
            <w:tcW w:w="736" w:type="pct"/>
          </w:tcPr>
          <w:p w14:paraId="125C3A3B" w14:textId="77777777" w:rsidR="00C1431F" w:rsidRDefault="00C1431F" w:rsidP="007242BD"/>
        </w:tc>
        <w:tc>
          <w:tcPr>
            <w:tcW w:w="736" w:type="pct"/>
          </w:tcPr>
          <w:p w14:paraId="77329962" w14:textId="77777777" w:rsidR="00C1431F" w:rsidRDefault="00C1431F" w:rsidP="007242BD"/>
        </w:tc>
        <w:tc>
          <w:tcPr>
            <w:tcW w:w="809" w:type="pct"/>
          </w:tcPr>
          <w:p w14:paraId="6B334E64" w14:textId="77777777" w:rsidR="00C1431F" w:rsidRDefault="00C1431F" w:rsidP="007242BD"/>
        </w:tc>
        <w:tc>
          <w:tcPr>
            <w:tcW w:w="883" w:type="pct"/>
          </w:tcPr>
          <w:p w14:paraId="2A535408" w14:textId="77777777" w:rsidR="00C1431F" w:rsidRDefault="00C1431F" w:rsidP="007242BD"/>
        </w:tc>
        <w:tc>
          <w:tcPr>
            <w:tcW w:w="589" w:type="pct"/>
          </w:tcPr>
          <w:p w14:paraId="59CB7A91" w14:textId="77777777" w:rsidR="00C1431F" w:rsidRDefault="00C1431F" w:rsidP="007242BD"/>
        </w:tc>
      </w:tr>
    </w:tbl>
    <w:p w14:paraId="30068DC3" w14:textId="77777777" w:rsidR="00C1431F" w:rsidRDefault="00C1431F" w:rsidP="00A72B7F">
      <w:pPr>
        <w:spacing w:after="0"/>
        <w:rPr>
          <w:sz w:val="20"/>
        </w:rPr>
      </w:pPr>
    </w:p>
    <w:p w14:paraId="0A67C5A8" w14:textId="6D1093E4" w:rsidR="00852EA7" w:rsidRDefault="00A72B7F" w:rsidP="00A72B7F">
      <w:pPr>
        <w:spacing w:after="0"/>
        <w:rPr>
          <w:sz w:val="20"/>
        </w:rPr>
      </w:pPr>
      <w:r>
        <w:rPr>
          <w:sz w:val="20"/>
        </w:rPr>
        <w:t>hanno subito perdite nel corso dell’esercizio 2018 (</w:t>
      </w:r>
      <w:r w:rsidRPr="00F60DA8">
        <w:rPr>
          <w:i/>
          <w:sz w:val="20"/>
        </w:rPr>
        <w:t>nel caso in cui i dati relativi all’esercizio 2018 non fossero ancora disponibili, fare riferimento a quelli dell’esercizio 2017</w:t>
      </w:r>
      <w:r>
        <w:rPr>
          <w:sz w:val="20"/>
        </w:rPr>
        <w:t>) e nei due precedenti</w:t>
      </w:r>
      <w:r w:rsidR="00EE278E">
        <w:rPr>
          <w:sz w:val="20"/>
        </w:rPr>
        <w:t>, a fronte delle quali ha proceduto ad accantonare apposito fondo</w:t>
      </w:r>
      <w:r>
        <w:rPr>
          <w:sz w:val="20"/>
        </w:rPr>
        <w:t>.</w:t>
      </w:r>
    </w:p>
    <w:p w14:paraId="1E23E721" w14:textId="5C6C1482" w:rsidR="00852EA7" w:rsidRDefault="00852EA7" w:rsidP="00A72B7F">
      <w:pPr>
        <w:spacing w:after="0"/>
        <w:rPr>
          <w:sz w:val="20"/>
        </w:rPr>
      </w:pPr>
    </w:p>
    <w:p w14:paraId="007D968C" w14:textId="77777777" w:rsidR="00A72B7F" w:rsidRPr="007D32CD" w:rsidRDefault="00A72B7F" w:rsidP="00A72B7F">
      <w:pPr>
        <w:widowControl/>
        <w:overflowPunct/>
        <w:autoSpaceDE/>
        <w:autoSpaceDN/>
        <w:adjustRightInd/>
        <w:spacing w:after="0"/>
        <w:textAlignment w:val="auto"/>
        <w:rPr>
          <w:rFonts w:cs="Arial"/>
          <w:i/>
          <w:sz w:val="20"/>
        </w:rPr>
      </w:pPr>
      <w:r w:rsidRPr="007D32CD">
        <w:rPr>
          <w:rFonts w:cs="Arial"/>
          <w:i/>
          <w:sz w:val="20"/>
        </w:rPr>
        <w:t>Oppure</w:t>
      </w:r>
    </w:p>
    <w:p w14:paraId="43F8E1E5" w14:textId="77777777" w:rsidR="00C52939" w:rsidRDefault="00C52939" w:rsidP="00A72B7F">
      <w:pPr>
        <w:spacing w:after="0"/>
        <w:rPr>
          <w:sz w:val="20"/>
        </w:rPr>
      </w:pPr>
    </w:p>
    <w:p w14:paraId="6D052537" w14:textId="3DFEF4EB" w:rsidR="00A72B7F" w:rsidRDefault="00A72B7F" w:rsidP="00A72B7F">
      <w:pPr>
        <w:spacing w:after="0"/>
        <w:rPr>
          <w:sz w:val="20"/>
        </w:rPr>
      </w:pPr>
      <w:r>
        <w:rPr>
          <w:sz w:val="20"/>
        </w:rPr>
        <w:t>L’</w:t>
      </w:r>
      <w:r w:rsidR="001478C7">
        <w:rPr>
          <w:sz w:val="20"/>
        </w:rPr>
        <w:t>O</w:t>
      </w:r>
      <w:r>
        <w:rPr>
          <w:sz w:val="20"/>
        </w:rPr>
        <w:t>rgano di revisione dà atto che nessuna società controllata/partecipata ha subito perdite nel corso dell’esercizio 2018 (</w:t>
      </w:r>
      <w:r w:rsidRPr="00F60DA8">
        <w:rPr>
          <w:i/>
          <w:sz w:val="20"/>
        </w:rPr>
        <w:t>nel caso in cui i dati relativi all’esercizio 2018 non fossero ancora disponibili, fare riferimento a quelli dell’esercizio 2017</w:t>
      </w:r>
      <w:r>
        <w:rPr>
          <w:sz w:val="20"/>
        </w:rPr>
        <w:t>) e nei due precedenti.</w:t>
      </w:r>
    </w:p>
    <w:p w14:paraId="79719D33" w14:textId="77777777" w:rsidR="00A72B7F" w:rsidRDefault="00A72B7F" w:rsidP="00A72B7F">
      <w:pPr>
        <w:spacing w:after="0"/>
        <w:rPr>
          <w:rFonts w:cs="Arial"/>
          <w:sz w:val="20"/>
        </w:rPr>
      </w:pPr>
    </w:p>
    <w:p w14:paraId="16A89A67" w14:textId="77777777" w:rsidR="00A72B7F" w:rsidRDefault="00A72B7F" w:rsidP="00A72B7F">
      <w:pPr>
        <w:rPr>
          <w:rFonts w:cs="Arial"/>
          <w:b/>
          <w:szCs w:val="22"/>
          <w:u w:val="single"/>
        </w:rPr>
      </w:pPr>
      <w:r>
        <w:rPr>
          <w:rFonts w:cs="Arial"/>
          <w:b/>
          <w:szCs w:val="22"/>
          <w:u w:val="single"/>
        </w:rPr>
        <w:t>Ulteriori controlli in materia di organismi partecipati</w:t>
      </w:r>
    </w:p>
    <w:p w14:paraId="5D38120C" w14:textId="7906B655" w:rsidR="00A72B7F" w:rsidRDefault="00A72B7F" w:rsidP="00A72B7F">
      <w:pPr>
        <w:spacing w:after="0"/>
        <w:rPr>
          <w:rFonts w:cs="Arial"/>
          <w:sz w:val="20"/>
        </w:rPr>
      </w:pPr>
      <w:r>
        <w:rPr>
          <w:rFonts w:cs="Arial"/>
          <w:sz w:val="20"/>
        </w:rPr>
        <w:t>Infine, l’</w:t>
      </w:r>
      <w:r w:rsidR="001478C7">
        <w:rPr>
          <w:rFonts w:cs="Arial"/>
          <w:sz w:val="20"/>
        </w:rPr>
        <w:t>O</w:t>
      </w:r>
      <w:r>
        <w:rPr>
          <w:rFonts w:cs="Arial"/>
          <w:sz w:val="20"/>
        </w:rPr>
        <w:t>rgano di revisione dà atto che i dati inviati dagli enti alla banca dati del Dipartimento del Tesoro sono congruenti con le informazioni sugli organismi partecipati allegate alla relazione sulla gestione.</w:t>
      </w:r>
    </w:p>
    <w:p w14:paraId="4B192BC7" w14:textId="77777777" w:rsidR="00A72B7F" w:rsidRPr="00155CAF" w:rsidRDefault="00A72B7F" w:rsidP="00A72B7F">
      <w:pPr>
        <w:widowControl/>
        <w:overflowPunct/>
        <w:autoSpaceDE/>
        <w:autoSpaceDN/>
        <w:adjustRightInd/>
        <w:spacing w:after="0"/>
        <w:textAlignment w:val="auto"/>
        <w:rPr>
          <w:rFonts w:cs="Arial"/>
          <w:i/>
          <w:sz w:val="20"/>
        </w:rPr>
      </w:pPr>
      <w:r w:rsidRPr="00155CAF">
        <w:rPr>
          <w:rFonts w:cs="Arial"/>
          <w:i/>
          <w:sz w:val="20"/>
        </w:rPr>
        <w:t xml:space="preserve">In caso di </w:t>
      </w:r>
      <w:r>
        <w:rPr>
          <w:rFonts w:cs="Arial"/>
          <w:i/>
          <w:sz w:val="20"/>
        </w:rPr>
        <w:t>risposta negativa,</w:t>
      </w:r>
      <w:r w:rsidRPr="00155CAF">
        <w:rPr>
          <w:rFonts w:cs="Arial"/>
          <w:i/>
          <w:sz w:val="20"/>
        </w:rPr>
        <w:t xml:space="preserve"> fornire chiarimenti</w:t>
      </w:r>
      <w:r>
        <w:rPr>
          <w:rFonts w:cs="Arial"/>
          <w:i/>
          <w:sz w:val="20"/>
        </w:rPr>
        <w:t>.</w:t>
      </w:r>
    </w:p>
    <w:bookmarkEnd w:id="80"/>
    <w:p w14:paraId="44CA77A6" w14:textId="77777777" w:rsidR="009F183C" w:rsidRPr="00C424FC" w:rsidRDefault="009F183C">
      <w:pPr>
        <w:rPr>
          <w:rFonts w:cs="Arial"/>
          <w:sz w:val="20"/>
        </w:rPr>
      </w:pPr>
    </w:p>
    <w:p w14:paraId="13235989" w14:textId="5705DF40" w:rsidR="009F183C" w:rsidRPr="00C424FC" w:rsidRDefault="00757AA1">
      <w:pPr>
        <w:pStyle w:val="Titolo1"/>
        <w:shd w:val="clear" w:color="auto" w:fill="D6E3BC" w:themeFill="accent3" w:themeFillTint="66"/>
      </w:pPr>
      <w:bookmarkStart w:id="81" w:name="_Toc379377485"/>
      <w:bookmarkStart w:id="82" w:name="_Toc4078604"/>
      <w:r w:rsidRPr="00C424FC">
        <w:t>CONTO ECONOMICO</w:t>
      </w:r>
      <w:bookmarkEnd w:id="81"/>
      <w:bookmarkEnd w:id="82"/>
    </w:p>
    <w:p w14:paraId="11B13E05" w14:textId="77777777" w:rsidR="00BB38F4" w:rsidRPr="00C424FC" w:rsidRDefault="00BB38F4" w:rsidP="00BB38F4">
      <w:pPr>
        <w:pStyle w:val="Corpodeltesto3"/>
        <w:numPr>
          <w:ilvl w:val="12"/>
          <w:numId w:val="0"/>
        </w:numPr>
        <w:rPr>
          <w:rFonts w:cs="Arial"/>
        </w:rPr>
      </w:pPr>
      <w:r w:rsidRPr="00C424FC">
        <w:rPr>
          <w:rFonts w:cs="Arial"/>
        </w:rPr>
        <w:t>Nel conto economico della gestione sono rilevati i componenti positivi e negativi secondo criteri di competenza economica così sintetizzati:</w:t>
      </w:r>
    </w:p>
    <w:p w14:paraId="34F8AC64" w14:textId="2862EF97" w:rsidR="00BB38F4" w:rsidRPr="00C424FC" w:rsidRDefault="00BB38F4" w:rsidP="00BB38F4">
      <w:pPr>
        <w:pStyle w:val="Corpodeltesto3"/>
        <w:numPr>
          <w:ilvl w:val="12"/>
          <w:numId w:val="0"/>
        </w:numPr>
        <w:rPr>
          <w:rFonts w:cs="Arial"/>
          <w:i/>
        </w:rPr>
      </w:pPr>
      <w:r w:rsidRPr="00C424FC">
        <w:rPr>
          <w:rFonts w:cs="Arial"/>
        </w:rPr>
        <w:t>(</w:t>
      </w:r>
      <w:r w:rsidRPr="00C52939">
        <w:rPr>
          <w:rFonts w:cs="Arial"/>
          <w:i/>
          <w:color w:val="00B0F0"/>
        </w:rPr>
        <w:t>per la compilazione del prospetto di conto economico si rimanda agli schemi di bilancio pubblicati sul sito di Arconet</w:t>
      </w:r>
      <w:r w:rsidRPr="00C424FC">
        <w:rPr>
          <w:rFonts w:cs="Arial"/>
        </w:rPr>
        <w:t>)</w:t>
      </w:r>
    </w:p>
    <w:p w14:paraId="42FA473A" w14:textId="77777777" w:rsidR="00BB38F4" w:rsidRPr="00C424FC" w:rsidRDefault="00BB38F4" w:rsidP="00BB38F4">
      <w:pPr>
        <w:pStyle w:val="Corpodeltesto3"/>
        <w:numPr>
          <w:ilvl w:val="12"/>
          <w:numId w:val="0"/>
        </w:numPr>
        <w:rPr>
          <w:rFonts w:cs="Arial"/>
        </w:rPr>
      </w:pPr>
    </w:p>
    <w:p w14:paraId="168B602D" w14:textId="2957A136" w:rsidR="00BB38F4" w:rsidRPr="00C424FC" w:rsidRDefault="00BB38F4" w:rsidP="00BB38F4">
      <w:pPr>
        <w:pStyle w:val="Corpodeltesto3"/>
        <w:numPr>
          <w:ilvl w:val="12"/>
          <w:numId w:val="0"/>
        </w:numPr>
        <w:rPr>
          <w:rFonts w:cs="Arial"/>
        </w:rPr>
      </w:pPr>
      <w:r w:rsidRPr="00C424FC">
        <w:rPr>
          <w:rFonts w:cs="Arial"/>
        </w:rPr>
        <w:t>Il conto economico è stato formato sulla base del sistema contabile concomitante integrato con la contabilità finanziaria</w:t>
      </w:r>
      <w:r w:rsidR="00A51C55">
        <w:rPr>
          <w:rFonts w:cs="Arial"/>
        </w:rPr>
        <w:t xml:space="preserve"> (attraverso </w:t>
      </w:r>
      <w:r w:rsidR="00A96546">
        <w:rPr>
          <w:rFonts w:cs="Arial"/>
        </w:rPr>
        <w:t>la matrice di correlazione di Arconet)</w:t>
      </w:r>
      <w:r w:rsidRPr="00C424FC">
        <w:rPr>
          <w:rFonts w:cs="Arial"/>
        </w:rPr>
        <w:t xml:space="preserve"> e con la rilevazione, con la tecnica della partita doppia delle scritture di assestamento e rettifica.</w:t>
      </w:r>
    </w:p>
    <w:p w14:paraId="7BF56B98" w14:textId="77777777" w:rsidR="00BB38F4" w:rsidRPr="00C424FC" w:rsidRDefault="00BB38F4" w:rsidP="00BB38F4">
      <w:pPr>
        <w:rPr>
          <w:rFonts w:cs="Arial"/>
          <w:sz w:val="20"/>
        </w:rPr>
      </w:pPr>
      <w:r w:rsidRPr="00C424FC">
        <w:rPr>
          <w:rFonts w:cs="Arial"/>
          <w:bCs/>
          <w:sz w:val="20"/>
        </w:rPr>
        <w:t>Nella predisposizione del conto economico sono stati rispettati i principi di competenza economica ed in particolare i criteri di valutazione e classificazione indicati nei punti da 4.1 a 4.36, del principio contabile applicato n.4/3</w:t>
      </w:r>
      <w:r w:rsidRPr="00C424FC">
        <w:rPr>
          <w:rFonts w:cs="Arial"/>
          <w:sz w:val="20"/>
        </w:rPr>
        <w:t>.</w:t>
      </w:r>
    </w:p>
    <w:p w14:paraId="112DB0D7" w14:textId="77777777" w:rsidR="00BB38F4" w:rsidRPr="00C424FC" w:rsidRDefault="00BB38F4" w:rsidP="00BB38F4">
      <w:pPr>
        <w:numPr>
          <w:ilvl w:val="12"/>
          <w:numId w:val="0"/>
        </w:numPr>
        <w:jc w:val="left"/>
        <w:rPr>
          <w:rFonts w:cs="Arial"/>
          <w:sz w:val="20"/>
        </w:rPr>
      </w:pPr>
      <w:r w:rsidRPr="00C424FC">
        <w:rPr>
          <w:rFonts w:cs="Arial"/>
          <w:sz w:val="20"/>
        </w:rPr>
        <w:t>In merito al risultato economico conseguito nel 201</w:t>
      </w:r>
      <w:r>
        <w:rPr>
          <w:rFonts w:cs="Arial"/>
          <w:sz w:val="20"/>
        </w:rPr>
        <w:t>8</w:t>
      </w:r>
      <w:r w:rsidRPr="00C424FC">
        <w:rPr>
          <w:rFonts w:cs="Arial"/>
          <w:sz w:val="20"/>
        </w:rPr>
        <w:t xml:space="preserve"> si rileva:______</w:t>
      </w:r>
    </w:p>
    <w:p w14:paraId="20E5DD15" w14:textId="77777777" w:rsidR="00BB38F4" w:rsidRPr="00C424FC" w:rsidRDefault="00BB38F4" w:rsidP="00BB38F4">
      <w:pPr>
        <w:numPr>
          <w:ilvl w:val="12"/>
          <w:numId w:val="0"/>
        </w:numPr>
        <w:rPr>
          <w:rFonts w:cs="Arial"/>
          <w:sz w:val="20"/>
        </w:rPr>
      </w:pPr>
      <w:r w:rsidRPr="00C424FC">
        <w:rPr>
          <w:rFonts w:cs="Arial"/>
          <w:sz w:val="20"/>
        </w:rPr>
        <w:t>Il miglioramento/</w:t>
      </w:r>
      <w:r w:rsidRPr="00C424FC">
        <w:rPr>
          <w:rFonts w:cs="Arial"/>
          <w:iCs/>
          <w:sz w:val="20"/>
        </w:rPr>
        <w:t>peggioramento</w:t>
      </w:r>
      <w:r w:rsidRPr="00C424FC">
        <w:rPr>
          <w:rFonts w:cs="Arial"/>
          <w:i/>
          <w:iCs/>
          <w:sz w:val="20"/>
        </w:rPr>
        <w:t xml:space="preserve"> </w:t>
      </w:r>
      <w:r w:rsidRPr="00C424FC">
        <w:rPr>
          <w:rFonts w:cs="Arial"/>
          <w:sz w:val="20"/>
        </w:rPr>
        <w:t>del risultato della gestione (differenza fra componenti positivi e componenti negativi) rispetto all’esercizio precedente è motivato dai seguenti elementi: ___________</w:t>
      </w:r>
    </w:p>
    <w:p w14:paraId="2D5F3237" w14:textId="77777777" w:rsidR="00BB38F4" w:rsidRPr="00C424FC" w:rsidRDefault="00BB38F4" w:rsidP="00BB38F4">
      <w:pPr>
        <w:numPr>
          <w:ilvl w:val="12"/>
          <w:numId w:val="0"/>
        </w:numPr>
        <w:rPr>
          <w:rFonts w:cs="Arial"/>
          <w:sz w:val="20"/>
        </w:rPr>
      </w:pPr>
      <w:r w:rsidRPr="00C424FC">
        <w:rPr>
          <w:rFonts w:cs="Arial"/>
          <w:sz w:val="20"/>
        </w:rPr>
        <w:t>Il risultato economico depurato della parte straordinaria (area E), presenta un saldo di Euro ……….. con un miglioramento (o peggioramento)</w:t>
      </w:r>
      <w:r w:rsidRPr="00C424FC">
        <w:rPr>
          <w:rFonts w:cs="Arial"/>
          <w:b/>
          <w:i/>
          <w:sz w:val="20"/>
        </w:rPr>
        <w:t xml:space="preserve"> </w:t>
      </w:r>
      <w:r w:rsidRPr="00C424FC">
        <w:rPr>
          <w:rFonts w:cs="Arial"/>
          <w:sz w:val="20"/>
        </w:rPr>
        <w:t>dell’equilibrio economico di Euro …………… rispetto al risultato del precedente esercizio.</w:t>
      </w:r>
    </w:p>
    <w:p w14:paraId="47FC3191" w14:textId="77777777" w:rsidR="00BB38F4" w:rsidRPr="00C424FC" w:rsidRDefault="00BB38F4" w:rsidP="00BB38F4">
      <w:pPr>
        <w:numPr>
          <w:ilvl w:val="12"/>
          <w:numId w:val="0"/>
        </w:numPr>
        <w:rPr>
          <w:rFonts w:cs="Arial"/>
          <w:sz w:val="20"/>
        </w:rPr>
      </w:pPr>
    </w:p>
    <w:p w14:paraId="310659B9" w14:textId="77777777" w:rsidR="00BB38F4" w:rsidRPr="00C424FC" w:rsidRDefault="00BB38F4" w:rsidP="00BB38F4">
      <w:pPr>
        <w:numPr>
          <w:ilvl w:val="12"/>
          <w:numId w:val="0"/>
        </w:numPr>
        <w:rPr>
          <w:rFonts w:cs="Arial"/>
          <w:sz w:val="20"/>
        </w:rPr>
      </w:pPr>
      <w:r w:rsidRPr="00C424FC">
        <w:rPr>
          <w:rFonts w:cs="Arial"/>
          <w:sz w:val="20"/>
        </w:rPr>
        <w:t>I proventi da partecipazione indicati tra i proventi finanziari per euro……… , si riferiscono alle seguenti partecipazioni:</w:t>
      </w:r>
    </w:p>
    <w:p w14:paraId="5BACE413" w14:textId="77777777" w:rsidR="00BB38F4" w:rsidRPr="00C424FC" w:rsidRDefault="00BB38F4" w:rsidP="00BB38F4">
      <w:pPr>
        <w:numPr>
          <w:ilvl w:val="12"/>
          <w:numId w:val="0"/>
        </w:numPr>
        <w:rPr>
          <w:rFonts w:cs="Arial"/>
          <w:sz w:val="20"/>
        </w:rPr>
      </w:pP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3092"/>
        <w:gridCol w:w="3092"/>
      </w:tblGrid>
      <w:tr w:rsidR="00BB38F4" w:rsidRPr="00C424FC" w14:paraId="520DFDF0" w14:textId="77777777" w:rsidTr="00E36FD0">
        <w:trPr>
          <w:trHeight w:val="301"/>
        </w:trPr>
        <w:tc>
          <w:tcPr>
            <w:tcW w:w="3090" w:type="dxa"/>
            <w:shd w:val="clear" w:color="auto" w:fill="auto"/>
          </w:tcPr>
          <w:p w14:paraId="12B68CE3" w14:textId="77777777" w:rsidR="00BB38F4" w:rsidRPr="00C424FC" w:rsidRDefault="00BB38F4" w:rsidP="00E36FD0">
            <w:pPr>
              <w:numPr>
                <w:ilvl w:val="12"/>
                <w:numId w:val="0"/>
              </w:numPr>
              <w:rPr>
                <w:rFonts w:cs="Arial"/>
                <w:sz w:val="20"/>
              </w:rPr>
            </w:pPr>
            <w:r w:rsidRPr="00C424FC">
              <w:rPr>
                <w:rFonts w:cs="Arial"/>
                <w:sz w:val="20"/>
              </w:rPr>
              <w:t>società</w:t>
            </w:r>
          </w:p>
        </w:tc>
        <w:tc>
          <w:tcPr>
            <w:tcW w:w="3092" w:type="dxa"/>
            <w:shd w:val="clear" w:color="auto" w:fill="auto"/>
          </w:tcPr>
          <w:p w14:paraId="0047AE18" w14:textId="77777777" w:rsidR="00BB38F4" w:rsidRPr="00C424FC" w:rsidRDefault="00BB38F4" w:rsidP="00E36FD0">
            <w:pPr>
              <w:numPr>
                <w:ilvl w:val="12"/>
                <w:numId w:val="0"/>
              </w:numPr>
              <w:rPr>
                <w:rFonts w:cs="Arial"/>
                <w:sz w:val="20"/>
              </w:rPr>
            </w:pPr>
            <w:r w:rsidRPr="00C424FC">
              <w:rPr>
                <w:rFonts w:cs="Arial"/>
                <w:sz w:val="20"/>
              </w:rPr>
              <w:t>% di partecipazione</w:t>
            </w:r>
          </w:p>
        </w:tc>
        <w:tc>
          <w:tcPr>
            <w:tcW w:w="3092" w:type="dxa"/>
            <w:shd w:val="clear" w:color="auto" w:fill="auto"/>
          </w:tcPr>
          <w:p w14:paraId="58EE8916" w14:textId="77777777" w:rsidR="00BB38F4" w:rsidRPr="00C424FC" w:rsidRDefault="00BB38F4" w:rsidP="00E36FD0">
            <w:pPr>
              <w:numPr>
                <w:ilvl w:val="12"/>
                <w:numId w:val="0"/>
              </w:numPr>
              <w:rPr>
                <w:rFonts w:cs="Arial"/>
                <w:sz w:val="20"/>
              </w:rPr>
            </w:pPr>
            <w:r w:rsidRPr="00C424FC">
              <w:rPr>
                <w:rFonts w:cs="Arial"/>
                <w:sz w:val="20"/>
              </w:rPr>
              <w:t>Proventi</w:t>
            </w:r>
          </w:p>
        </w:tc>
      </w:tr>
      <w:tr w:rsidR="00BB38F4" w:rsidRPr="00C424FC" w14:paraId="07BF679F" w14:textId="77777777" w:rsidTr="00E36FD0">
        <w:trPr>
          <w:trHeight w:val="301"/>
        </w:trPr>
        <w:tc>
          <w:tcPr>
            <w:tcW w:w="3090" w:type="dxa"/>
            <w:shd w:val="clear" w:color="auto" w:fill="auto"/>
          </w:tcPr>
          <w:p w14:paraId="7DD3CC75" w14:textId="77777777" w:rsidR="00BB38F4" w:rsidRPr="00C424FC" w:rsidRDefault="00BB38F4" w:rsidP="00E36FD0">
            <w:pPr>
              <w:numPr>
                <w:ilvl w:val="12"/>
                <w:numId w:val="0"/>
              </w:numPr>
              <w:rPr>
                <w:rFonts w:cs="Arial"/>
                <w:sz w:val="20"/>
              </w:rPr>
            </w:pPr>
          </w:p>
        </w:tc>
        <w:tc>
          <w:tcPr>
            <w:tcW w:w="3092" w:type="dxa"/>
            <w:shd w:val="clear" w:color="auto" w:fill="auto"/>
          </w:tcPr>
          <w:p w14:paraId="41579067" w14:textId="77777777" w:rsidR="00BB38F4" w:rsidRPr="00C424FC" w:rsidRDefault="00BB38F4" w:rsidP="00E36FD0">
            <w:pPr>
              <w:numPr>
                <w:ilvl w:val="12"/>
                <w:numId w:val="0"/>
              </w:numPr>
              <w:rPr>
                <w:rFonts w:cs="Arial"/>
                <w:sz w:val="20"/>
              </w:rPr>
            </w:pPr>
          </w:p>
        </w:tc>
        <w:tc>
          <w:tcPr>
            <w:tcW w:w="3092" w:type="dxa"/>
            <w:shd w:val="clear" w:color="auto" w:fill="auto"/>
          </w:tcPr>
          <w:p w14:paraId="574B8879" w14:textId="77777777" w:rsidR="00BB38F4" w:rsidRPr="00C424FC" w:rsidRDefault="00BB38F4" w:rsidP="00E36FD0">
            <w:pPr>
              <w:numPr>
                <w:ilvl w:val="12"/>
                <w:numId w:val="0"/>
              </w:numPr>
              <w:rPr>
                <w:rFonts w:cs="Arial"/>
                <w:sz w:val="20"/>
              </w:rPr>
            </w:pPr>
          </w:p>
        </w:tc>
      </w:tr>
      <w:tr w:rsidR="00BB38F4" w:rsidRPr="00C424FC" w14:paraId="4646C410" w14:textId="77777777" w:rsidTr="00E36FD0">
        <w:trPr>
          <w:trHeight w:val="301"/>
        </w:trPr>
        <w:tc>
          <w:tcPr>
            <w:tcW w:w="3090" w:type="dxa"/>
            <w:shd w:val="clear" w:color="auto" w:fill="auto"/>
          </w:tcPr>
          <w:p w14:paraId="54F6F42F" w14:textId="77777777" w:rsidR="00BB38F4" w:rsidRPr="00C424FC" w:rsidRDefault="00BB38F4" w:rsidP="00E36FD0">
            <w:pPr>
              <w:numPr>
                <w:ilvl w:val="12"/>
                <w:numId w:val="0"/>
              </w:numPr>
              <w:rPr>
                <w:rFonts w:cs="Arial"/>
                <w:sz w:val="20"/>
              </w:rPr>
            </w:pPr>
          </w:p>
        </w:tc>
        <w:tc>
          <w:tcPr>
            <w:tcW w:w="3092" w:type="dxa"/>
            <w:shd w:val="clear" w:color="auto" w:fill="auto"/>
          </w:tcPr>
          <w:p w14:paraId="21029C79" w14:textId="77777777" w:rsidR="00BB38F4" w:rsidRPr="00C424FC" w:rsidRDefault="00BB38F4" w:rsidP="00E36FD0">
            <w:pPr>
              <w:numPr>
                <w:ilvl w:val="12"/>
                <w:numId w:val="0"/>
              </w:numPr>
              <w:rPr>
                <w:rFonts w:cs="Arial"/>
                <w:sz w:val="20"/>
              </w:rPr>
            </w:pPr>
          </w:p>
        </w:tc>
        <w:tc>
          <w:tcPr>
            <w:tcW w:w="3092" w:type="dxa"/>
            <w:shd w:val="clear" w:color="auto" w:fill="auto"/>
          </w:tcPr>
          <w:p w14:paraId="7C3988EC" w14:textId="77777777" w:rsidR="00BB38F4" w:rsidRPr="00C424FC" w:rsidRDefault="00BB38F4" w:rsidP="00E36FD0">
            <w:pPr>
              <w:numPr>
                <w:ilvl w:val="12"/>
                <w:numId w:val="0"/>
              </w:numPr>
              <w:rPr>
                <w:rFonts w:cs="Arial"/>
                <w:sz w:val="20"/>
              </w:rPr>
            </w:pPr>
          </w:p>
        </w:tc>
      </w:tr>
      <w:tr w:rsidR="00BB38F4" w:rsidRPr="00C424FC" w14:paraId="10A30FD2" w14:textId="77777777" w:rsidTr="00E36FD0">
        <w:trPr>
          <w:trHeight w:val="301"/>
        </w:trPr>
        <w:tc>
          <w:tcPr>
            <w:tcW w:w="3090" w:type="dxa"/>
            <w:shd w:val="clear" w:color="auto" w:fill="auto"/>
          </w:tcPr>
          <w:p w14:paraId="23DC7D3F" w14:textId="77777777" w:rsidR="00BB38F4" w:rsidRPr="00C424FC" w:rsidRDefault="00BB38F4" w:rsidP="00E36FD0">
            <w:pPr>
              <w:numPr>
                <w:ilvl w:val="12"/>
                <w:numId w:val="0"/>
              </w:numPr>
              <w:rPr>
                <w:rFonts w:cs="Arial"/>
                <w:sz w:val="20"/>
              </w:rPr>
            </w:pPr>
          </w:p>
        </w:tc>
        <w:tc>
          <w:tcPr>
            <w:tcW w:w="3092" w:type="dxa"/>
            <w:shd w:val="clear" w:color="auto" w:fill="auto"/>
          </w:tcPr>
          <w:p w14:paraId="5CBD8EC9" w14:textId="77777777" w:rsidR="00BB38F4" w:rsidRPr="00C424FC" w:rsidRDefault="00BB38F4" w:rsidP="00E36FD0">
            <w:pPr>
              <w:numPr>
                <w:ilvl w:val="12"/>
                <w:numId w:val="0"/>
              </w:numPr>
              <w:rPr>
                <w:rFonts w:cs="Arial"/>
                <w:sz w:val="20"/>
              </w:rPr>
            </w:pPr>
          </w:p>
        </w:tc>
        <w:tc>
          <w:tcPr>
            <w:tcW w:w="3092" w:type="dxa"/>
            <w:shd w:val="clear" w:color="auto" w:fill="auto"/>
          </w:tcPr>
          <w:p w14:paraId="6F1B97FF" w14:textId="77777777" w:rsidR="00BB38F4" w:rsidRPr="00C424FC" w:rsidRDefault="00BB38F4" w:rsidP="00E36FD0">
            <w:pPr>
              <w:numPr>
                <w:ilvl w:val="12"/>
                <w:numId w:val="0"/>
              </w:numPr>
              <w:rPr>
                <w:rFonts w:cs="Arial"/>
                <w:sz w:val="20"/>
              </w:rPr>
            </w:pPr>
          </w:p>
        </w:tc>
      </w:tr>
    </w:tbl>
    <w:p w14:paraId="5AA29A45" w14:textId="77777777" w:rsidR="00BB38F4" w:rsidRPr="00C424FC" w:rsidRDefault="00BB38F4" w:rsidP="00BB38F4">
      <w:pPr>
        <w:numPr>
          <w:ilvl w:val="12"/>
          <w:numId w:val="0"/>
        </w:numPr>
        <w:rPr>
          <w:rFonts w:cs="Arial"/>
          <w:sz w:val="20"/>
        </w:rPr>
      </w:pPr>
    </w:p>
    <w:p w14:paraId="2B051EA3" w14:textId="77777777" w:rsidR="00BB38F4" w:rsidRPr="00C424FC" w:rsidRDefault="00BB38F4" w:rsidP="00BB38F4">
      <w:pPr>
        <w:pStyle w:val="Testocommento"/>
        <w:numPr>
          <w:ilvl w:val="12"/>
          <w:numId w:val="0"/>
        </w:numPr>
        <w:spacing w:after="0"/>
        <w:rPr>
          <w:rFonts w:cs="Arial"/>
        </w:rPr>
      </w:pPr>
      <w:r w:rsidRPr="00C424FC">
        <w:rPr>
          <w:rFonts w:cs="Arial"/>
        </w:rPr>
        <w:t>Le quote di ammortamento sono state determinate sulla base dei coefficienti indicati al punto 4.18 del principio contabile applicato 4/3 (o sulla base di……………………………………….).</w:t>
      </w:r>
    </w:p>
    <w:p w14:paraId="7E751752" w14:textId="77777777" w:rsidR="00BB38F4" w:rsidRPr="00C424FC" w:rsidRDefault="00BB38F4" w:rsidP="00BB38F4">
      <w:pPr>
        <w:pStyle w:val="Testocommento"/>
        <w:numPr>
          <w:ilvl w:val="12"/>
          <w:numId w:val="0"/>
        </w:numPr>
        <w:spacing w:after="0"/>
        <w:rPr>
          <w:rFonts w:cs="Arial"/>
        </w:rPr>
      </w:pPr>
      <w:r w:rsidRPr="00C424FC">
        <w:rPr>
          <w:rFonts w:cs="Arial"/>
        </w:rPr>
        <w:t>Le quote d’ammortamento sono rilevate nel registro dei beni ammortizzabili (o schede equivalenti);</w:t>
      </w:r>
    </w:p>
    <w:p w14:paraId="6D0CA943" w14:textId="77777777" w:rsidR="00BB38F4" w:rsidRPr="00C424FC" w:rsidRDefault="00BB38F4" w:rsidP="00BB38F4">
      <w:pPr>
        <w:pStyle w:val="Testocommento"/>
        <w:numPr>
          <w:ilvl w:val="12"/>
          <w:numId w:val="0"/>
        </w:numPr>
        <w:rPr>
          <w:rFonts w:cs="Arial"/>
        </w:rPr>
      </w:pPr>
      <w:r w:rsidRPr="00C424FC">
        <w:rPr>
          <w:rFonts w:cs="Arial"/>
        </w:rPr>
        <w:t>Le quote di ammortamento rilevate negli ultimi tre esercizi sono le seguenti:</w:t>
      </w:r>
    </w:p>
    <w:p w14:paraId="19C64E94" w14:textId="77777777" w:rsidR="00BB38F4" w:rsidRPr="00C424FC" w:rsidRDefault="00BB38F4" w:rsidP="00BB38F4">
      <w:pPr>
        <w:pStyle w:val="Testocommento"/>
        <w:numPr>
          <w:ilvl w:val="12"/>
          <w:numId w:val="0"/>
        </w:numPr>
        <w:rPr>
          <w:rFonts w:cs="Arial"/>
        </w:rPr>
      </w:pPr>
    </w:p>
    <w:p w14:paraId="67C13225" w14:textId="77777777" w:rsidR="00BB38F4" w:rsidRPr="00C424FC" w:rsidRDefault="00054AF7" w:rsidP="00BB38F4">
      <w:pPr>
        <w:pStyle w:val="Testocommento"/>
        <w:numPr>
          <w:ilvl w:val="12"/>
          <w:numId w:val="0"/>
        </w:numPr>
        <w:rPr>
          <w:rFonts w:cs="Arial"/>
        </w:rPr>
      </w:pPr>
      <w:r w:rsidRPr="00C424FC">
        <w:rPr>
          <w:rFonts w:cs="Arial"/>
          <w:noProof/>
        </w:rPr>
        <w:object w:dxaOrig="6096" w:dyaOrig="1479" w14:anchorId="3D36DFA6">
          <v:shape id="_x0000_i1067" type="#_x0000_t75" alt="" style="width:300pt;height:74.25pt;mso-width-percent:0;mso-height-percent:0;mso-width-percent:0;mso-height-percent:0" o:ole="">
            <v:imagedata r:id="rId97" o:title=""/>
          </v:shape>
          <o:OLEObject Type="Embed" ProgID="Excel.Sheet.12" ShapeID="_x0000_i1067" DrawAspect="Content" ObjectID="_1615973382" r:id="rId98"/>
        </w:object>
      </w:r>
    </w:p>
    <w:p w14:paraId="79AD9FFC" w14:textId="77777777" w:rsidR="00BB38F4" w:rsidRPr="00C424FC" w:rsidRDefault="00BB38F4" w:rsidP="00BB38F4">
      <w:pPr>
        <w:pStyle w:val="Testocommento"/>
        <w:numPr>
          <w:ilvl w:val="12"/>
          <w:numId w:val="0"/>
        </w:numPr>
        <w:rPr>
          <w:rFonts w:cs="Arial"/>
        </w:rPr>
      </w:pPr>
    </w:p>
    <w:p w14:paraId="14DF91FE" w14:textId="77777777" w:rsidR="00BB38F4" w:rsidRPr="00C424FC" w:rsidRDefault="00BB38F4" w:rsidP="00BB38F4">
      <w:pPr>
        <w:pStyle w:val="Testocommento"/>
        <w:numPr>
          <w:ilvl w:val="12"/>
          <w:numId w:val="0"/>
        </w:numPr>
        <w:rPr>
          <w:rFonts w:cs="Arial"/>
        </w:rPr>
      </w:pPr>
      <w:r w:rsidRPr="00C424FC">
        <w:rPr>
          <w:rFonts w:cs="Arial"/>
        </w:rPr>
        <w:t>I proventi e gli oneri straordinari si riferiscono (</w:t>
      </w:r>
      <w:r w:rsidRPr="00C424FC">
        <w:rPr>
          <w:rFonts w:cs="Arial"/>
          <w:color w:val="548DD4" w:themeColor="text2" w:themeTint="99"/>
        </w:rPr>
        <w:t>eventuale</w:t>
      </w:r>
      <w:r w:rsidRPr="00C424FC">
        <w:rPr>
          <w:rFonts w:cs="Arial"/>
        </w:rPr>
        <w:t xml:space="preserve">): </w:t>
      </w:r>
    </w:p>
    <w:p w14:paraId="5FF07219" w14:textId="77777777" w:rsidR="00BB38F4" w:rsidRPr="00C424FC" w:rsidRDefault="00BB38F4" w:rsidP="00BB38F4">
      <w:pPr>
        <w:pStyle w:val="Testocommento"/>
        <w:numPr>
          <w:ilvl w:val="12"/>
          <w:numId w:val="0"/>
        </w:numPr>
        <w:rPr>
          <w:rFonts w:cs="Arial"/>
          <w:iCs/>
        </w:rPr>
      </w:pPr>
    </w:p>
    <w:p w14:paraId="4D0E45A8" w14:textId="3C1C2B2A" w:rsidR="00BB38F4" w:rsidRPr="00C424FC" w:rsidRDefault="00BB38F4" w:rsidP="00BB38F4">
      <w:pPr>
        <w:pStyle w:val="Titolo1"/>
        <w:pBdr>
          <w:top w:val="single" w:sz="4" w:space="4" w:color="auto" w:shadow="1"/>
        </w:pBdr>
        <w:shd w:val="clear" w:color="auto" w:fill="D6E3BC" w:themeFill="accent3" w:themeFillTint="66"/>
      </w:pPr>
      <w:bookmarkStart w:id="83" w:name="_Toc4078605"/>
      <w:r w:rsidRPr="00C424FC">
        <w:t>STATO PATRIMONIALE</w:t>
      </w:r>
      <w:bookmarkEnd w:id="83"/>
    </w:p>
    <w:p w14:paraId="3B720B12" w14:textId="044D69DB" w:rsidR="00BB38F4" w:rsidRPr="003C198F" w:rsidRDefault="0026736B" w:rsidP="00BB38F4">
      <w:pPr>
        <w:pStyle w:val="Paragrafoelenco"/>
        <w:ind w:left="0"/>
        <w:rPr>
          <w:rFonts w:cs="Arial"/>
          <w:sz w:val="20"/>
        </w:rPr>
      </w:pPr>
      <w:r w:rsidRPr="00A47232">
        <w:rPr>
          <w:rFonts w:cs="Arial"/>
          <w:b/>
          <w:sz w:val="20"/>
        </w:rPr>
        <w:t>G</w:t>
      </w:r>
      <w:r w:rsidR="00BB38F4" w:rsidRPr="00A47232">
        <w:rPr>
          <w:rFonts w:cs="Arial"/>
          <w:b/>
          <w:sz w:val="20"/>
        </w:rPr>
        <w:t>li enti con popolazione inferiore a 5.000 abitanti</w:t>
      </w:r>
      <w:r w:rsidR="00BB38F4" w:rsidRPr="003C198F">
        <w:rPr>
          <w:rFonts w:cs="Arial"/>
          <w:sz w:val="20"/>
        </w:rPr>
        <w:t xml:space="preserve"> che si sono avvalsi della facoltà di rinviare all’esercizio 2017 la tenuta della contabilità economico patrimoniale</w:t>
      </w:r>
      <w:r w:rsidRPr="003C198F">
        <w:rPr>
          <w:rFonts w:cs="Arial"/>
          <w:sz w:val="20"/>
        </w:rPr>
        <w:t xml:space="preserve">, </w:t>
      </w:r>
      <w:r w:rsidR="00BB38F4" w:rsidRPr="00C424FC">
        <w:rPr>
          <w:rFonts w:cs="Arial"/>
          <w:sz w:val="20"/>
        </w:rPr>
        <w:t>sulla base del punto 9.1 del principio contabile applicato 4/3</w:t>
      </w:r>
      <w:r>
        <w:rPr>
          <w:rFonts w:cs="Arial"/>
          <w:sz w:val="20"/>
        </w:rPr>
        <w:t xml:space="preserve"> hanno provveduto</w:t>
      </w:r>
      <w:r w:rsidR="00BB38F4" w:rsidRPr="00C424FC">
        <w:rPr>
          <w:rFonts w:cs="Arial"/>
          <w:sz w:val="20"/>
        </w:rPr>
        <w:t>:</w:t>
      </w:r>
    </w:p>
    <w:p w14:paraId="211F8DC7" w14:textId="77777777" w:rsidR="00BB38F4" w:rsidRPr="003C198F" w:rsidRDefault="00BB38F4" w:rsidP="00BB38F4">
      <w:pPr>
        <w:pStyle w:val="Paragrafoelenco"/>
        <w:ind w:left="0"/>
        <w:rPr>
          <w:rFonts w:cs="Arial"/>
          <w:sz w:val="20"/>
        </w:rPr>
      </w:pPr>
    </w:p>
    <w:p w14:paraId="528ED5C5" w14:textId="77777777" w:rsidR="00BB38F4" w:rsidRPr="00C424FC" w:rsidRDefault="00BB38F4" w:rsidP="00BB38F4">
      <w:pPr>
        <w:pStyle w:val="Paragrafoelenco"/>
        <w:numPr>
          <w:ilvl w:val="1"/>
          <w:numId w:val="19"/>
        </w:numPr>
        <w:ind w:left="284" w:hanging="284"/>
        <w:rPr>
          <w:rFonts w:cs="Arial"/>
          <w:sz w:val="20"/>
        </w:rPr>
      </w:pPr>
      <w:r w:rsidRPr="00C424FC">
        <w:rPr>
          <w:rFonts w:cs="Arial"/>
          <w:sz w:val="20"/>
        </w:rPr>
        <w:t>alla riclassificazione delle voci dello stato patrimoniale al 01.01.201</w:t>
      </w:r>
      <w:r>
        <w:rPr>
          <w:rFonts w:cs="Arial"/>
          <w:sz w:val="20"/>
        </w:rPr>
        <w:t>8</w:t>
      </w:r>
      <w:r w:rsidRPr="00C424FC">
        <w:rPr>
          <w:rFonts w:cs="Arial"/>
          <w:sz w:val="20"/>
        </w:rPr>
        <w:t xml:space="preserve"> in base alla FAQ Arconet 22/2017; </w:t>
      </w:r>
    </w:p>
    <w:p w14:paraId="4CABD589" w14:textId="77777777" w:rsidR="00BB38F4" w:rsidRPr="00C424FC" w:rsidRDefault="00BB38F4" w:rsidP="00BB38F4">
      <w:pPr>
        <w:pStyle w:val="Paragrafoelenco"/>
        <w:numPr>
          <w:ilvl w:val="0"/>
          <w:numId w:val="19"/>
        </w:numPr>
        <w:rPr>
          <w:rFonts w:cs="Arial"/>
          <w:sz w:val="20"/>
        </w:rPr>
      </w:pPr>
      <w:r w:rsidRPr="00C424FC">
        <w:rPr>
          <w:rFonts w:cs="Arial"/>
          <w:sz w:val="20"/>
        </w:rPr>
        <w:t>all’ applicazione dei nuovi criteri di valutazione dell’attivo e del passivo.</w:t>
      </w:r>
    </w:p>
    <w:p w14:paraId="772BC2FB" w14:textId="77777777" w:rsidR="00BB38F4" w:rsidRPr="00C424FC" w:rsidRDefault="00BB38F4" w:rsidP="00BB38F4">
      <w:pPr>
        <w:rPr>
          <w:rFonts w:cs="Arial"/>
          <w:sz w:val="20"/>
        </w:rPr>
      </w:pPr>
      <w:r w:rsidRPr="00C424FC">
        <w:rPr>
          <w:rFonts w:cs="Arial"/>
          <w:sz w:val="20"/>
        </w:rPr>
        <w:t>I prospetti riguardanti l’inventario e lo stato patrimoniale al 1° gennaio dell’esercizio di avvio della nuova contabilità, riclassificati e rivalutati, con l’indicazione delle differenze di rivalutazione, sono allegati al rendiconto e saranno oggetto di approvazione del Consiglio in sede di approvazione del rendiconto dell’esercizio di avvio della contabilità economico patrimoniale, unitariamente ad un prospetto che evidenzia il raccordo tra la vecchia e la nuova classificazione.</w:t>
      </w:r>
    </w:p>
    <w:p w14:paraId="64E40BB2" w14:textId="77777777" w:rsidR="00BB38F4" w:rsidRPr="00C424FC" w:rsidRDefault="00BB38F4" w:rsidP="00BB38F4">
      <w:pPr>
        <w:rPr>
          <w:rFonts w:cs="Arial"/>
          <w:sz w:val="20"/>
        </w:rPr>
      </w:pPr>
      <w:r w:rsidRPr="00C424FC">
        <w:rPr>
          <w:rFonts w:cs="Arial"/>
          <w:sz w:val="20"/>
        </w:rPr>
        <w:t>Per effetto dei nuovi criteri di valutazione il patrimonio netto al 1/1/201</w:t>
      </w:r>
      <w:r>
        <w:rPr>
          <w:rFonts w:cs="Arial"/>
          <w:sz w:val="20"/>
        </w:rPr>
        <w:t>8</w:t>
      </w:r>
      <w:r w:rsidRPr="00C424FC">
        <w:rPr>
          <w:rFonts w:cs="Arial"/>
          <w:sz w:val="20"/>
        </w:rPr>
        <w:t xml:space="preserve"> risulta di euro……. </w:t>
      </w:r>
    </w:p>
    <w:p w14:paraId="1BA196E4" w14:textId="118DC85A" w:rsidR="00BB38F4" w:rsidRDefault="00BB38F4" w:rsidP="00BB38F4">
      <w:pPr>
        <w:rPr>
          <w:rFonts w:cs="Arial"/>
          <w:sz w:val="20"/>
        </w:rPr>
      </w:pPr>
    </w:p>
    <w:p w14:paraId="074BE6B6" w14:textId="5A9CB434" w:rsidR="00C52939" w:rsidRDefault="00C52939" w:rsidP="00BB38F4">
      <w:pPr>
        <w:rPr>
          <w:rFonts w:cs="Arial"/>
          <w:sz w:val="20"/>
        </w:rPr>
      </w:pPr>
      <w:r>
        <w:rPr>
          <w:rFonts w:cs="Arial"/>
          <w:sz w:val="20"/>
        </w:rPr>
        <w:br w:type="page"/>
      </w:r>
    </w:p>
    <w:p w14:paraId="21265989" w14:textId="77777777" w:rsidR="00BB38F4" w:rsidRPr="00DC0D3C" w:rsidRDefault="00BB38F4" w:rsidP="00BB38F4">
      <w:pPr>
        <w:pStyle w:val="Corpodeltesto3"/>
        <w:rPr>
          <w:rFonts w:cs="Arial"/>
          <w:b/>
          <w:i/>
        </w:rPr>
      </w:pPr>
      <w:r w:rsidRPr="00DC0D3C">
        <w:rPr>
          <w:rFonts w:cs="Arial"/>
          <w:b/>
          <w:i/>
        </w:rPr>
        <w:t>Per tutti gli enti</w:t>
      </w:r>
    </w:p>
    <w:p w14:paraId="574592CB" w14:textId="77777777" w:rsidR="00BB38F4" w:rsidRPr="00C424FC" w:rsidRDefault="00BB38F4" w:rsidP="00BB38F4">
      <w:pPr>
        <w:numPr>
          <w:ilvl w:val="12"/>
          <w:numId w:val="0"/>
        </w:numPr>
        <w:rPr>
          <w:rFonts w:cs="Arial"/>
          <w:sz w:val="20"/>
        </w:rPr>
      </w:pPr>
      <w:r w:rsidRPr="00C424FC">
        <w:rPr>
          <w:rFonts w:cs="Arial"/>
          <w:sz w:val="20"/>
        </w:rPr>
        <w:t>Nello stato patrimoniale sono rilevati gli elementi dell’attivo e del passivo, nonché le variazioni che gli elementi patrimoniali hanno subito per effetto della gestione.</w:t>
      </w:r>
    </w:p>
    <w:p w14:paraId="231D4E2A" w14:textId="77777777" w:rsidR="00BB38F4" w:rsidRPr="00C424FC" w:rsidRDefault="00BB38F4" w:rsidP="00BB38F4">
      <w:pPr>
        <w:pStyle w:val="Corpodeltesto3"/>
        <w:numPr>
          <w:ilvl w:val="12"/>
          <w:numId w:val="0"/>
        </w:numPr>
        <w:tabs>
          <w:tab w:val="num" w:pos="360"/>
        </w:tabs>
        <w:rPr>
          <w:rFonts w:cs="Arial"/>
        </w:rPr>
      </w:pPr>
      <w:r w:rsidRPr="00C424FC">
        <w:rPr>
          <w:rFonts w:cs="Arial"/>
        </w:rPr>
        <w:t>I valori patrimoniali al 31/12/201</w:t>
      </w:r>
      <w:r>
        <w:rPr>
          <w:rFonts w:cs="Arial"/>
        </w:rPr>
        <w:t>8</w:t>
      </w:r>
      <w:r w:rsidRPr="00C424FC">
        <w:rPr>
          <w:rFonts w:cs="Arial"/>
        </w:rPr>
        <w:t xml:space="preserve"> e le variazioni rispetto all’ anno precedente sono così rilevati:</w:t>
      </w:r>
    </w:p>
    <w:p w14:paraId="6617A625" w14:textId="37D0C344" w:rsidR="00BB38F4" w:rsidRPr="00C424FC" w:rsidRDefault="00BB38F4" w:rsidP="00BB38F4">
      <w:pPr>
        <w:pStyle w:val="Corpodeltesto3"/>
        <w:numPr>
          <w:ilvl w:val="12"/>
          <w:numId w:val="0"/>
        </w:numPr>
        <w:rPr>
          <w:rFonts w:cs="Arial"/>
          <w:i/>
        </w:rPr>
      </w:pPr>
      <w:r w:rsidRPr="00C424FC">
        <w:rPr>
          <w:rFonts w:cs="Arial"/>
        </w:rPr>
        <w:t>(</w:t>
      </w:r>
      <w:r w:rsidRPr="00C52939">
        <w:rPr>
          <w:rFonts w:cs="Arial"/>
          <w:i/>
          <w:color w:val="00B0F0"/>
        </w:rPr>
        <w:t>per la compilazione dei valori dello stato patrimoniale si rimanda agli schemi di bilancio pubblicati sul sito di Arconet</w:t>
      </w:r>
      <w:r w:rsidRPr="00C424FC">
        <w:rPr>
          <w:rFonts w:cs="Arial"/>
        </w:rPr>
        <w:t>)</w:t>
      </w:r>
    </w:p>
    <w:p w14:paraId="344DD3A7" w14:textId="5EDFDACC" w:rsidR="00BB38F4" w:rsidRPr="00C424FC" w:rsidRDefault="00BB38F4" w:rsidP="00BB38F4">
      <w:pPr>
        <w:pStyle w:val="Corpodeltesto3"/>
        <w:numPr>
          <w:ilvl w:val="12"/>
          <w:numId w:val="0"/>
        </w:numPr>
        <w:tabs>
          <w:tab w:val="num" w:pos="360"/>
        </w:tabs>
        <w:rPr>
          <w:rFonts w:cs="Arial"/>
        </w:rPr>
      </w:pPr>
      <w:r>
        <w:rPr>
          <w:rFonts w:cs="Arial"/>
        </w:rPr>
        <w:t>Per quanto concerne l’obbligo di aggiornamento degli inventari si segnala:</w:t>
      </w:r>
    </w:p>
    <w:tbl>
      <w:tblPr>
        <w:tblW w:w="7320" w:type="dxa"/>
        <w:tblCellMar>
          <w:left w:w="70" w:type="dxa"/>
          <w:right w:w="70" w:type="dxa"/>
        </w:tblCellMar>
        <w:tblLook w:val="04A0" w:firstRow="1" w:lastRow="0" w:firstColumn="1" w:lastColumn="0" w:noHBand="0" w:noVBand="1"/>
      </w:tblPr>
      <w:tblGrid>
        <w:gridCol w:w="4620"/>
        <w:gridCol w:w="2700"/>
      </w:tblGrid>
      <w:tr w:rsidR="00BB38F4" w:rsidRPr="009B15E5" w14:paraId="44E1539A" w14:textId="77777777" w:rsidTr="00E36FD0">
        <w:trPr>
          <w:trHeight w:val="793"/>
        </w:trPr>
        <w:tc>
          <w:tcPr>
            <w:tcW w:w="4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D6AF6"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Inventario di settore</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14:paraId="05BD292D"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xml:space="preserve"> Ultimo anno di aggiornamento</w:t>
            </w:r>
          </w:p>
        </w:tc>
      </w:tr>
      <w:tr w:rsidR="00BB38F4" w:rsidRPr="009B15E5" w14:paraId="20804D01"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113E3" w14:textId="77777777" w:rsidR="00BB38F4" w:rsidRPr="009B15E5" w:rsidRDefault="00BB38F4" w:rsidP="00E36FD0">
            <w:pPr>
              <w:widowControl/>
              <w:overflowPunct/>
              <w:autoSpaceDE/>
              <w:autoSpaceDN/>
              <w:adjustRightInd/>
              <w:spacing w:after="0"/>
              <w:jc w:val="left"/>
              <w:textAlignment w:val="auto"/>
              <w:rPr>
                <w:rFonts w:ascii="Bodoni MT" w:hAnsi="Bodoni MT" w:cs="Calibri"/>
                <w:szCs w:val="22"/>
              </w:rPr>
            </w:pPr>
            <w:r w:rsidRPr="009B15E5">
              <w:rPr>
                <w:rFonts w:ascii="Bodoni MT" w:hAnsi="Bodoni MT" w:cs="Calibri"/>
                <w:szCs w:val="22"/>
              </w:rPr>
              <w:t>Immobilizzazioni immateriali</w:t>
            </w:r>
          </w:p>
        </w:tc>
        <w:tc>
          <w:tcPr>
            <w:tcW w:w="2700" w:type="dxa"/>
            <w:tcBorders>
              <w:top w:val="nil"/>
              <w:left w:val="nil"/>
              <w:bottom w:val="single" w:sz="4" w:space="0" w:color="auto"/>
              <w:right w:val="single" w:sz="4" w:space="0" w:color="auto"/>
            </w:tcBorders>
            <w:shd w:val="clear" w:color="000000" w:fill="FFFFFF"/>
            <w:noWrap/>
            <w:vAlign w:val="center"/>
            <w:hideMark/>
          </w:tcPr>
          <w:p w14:paraId="2874B63F"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w:t>
            </w:r>
          </w:p>
        </w:tc>
      </w:tr>
      <w:tr w:rsidR="00BB38F4" w:rsidRPr="009B15E5" w14:paraId="0F82AC4A"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16E917" w14:textId="77777777" w:rsidR="00BB38F4" w:rsidRPr="009B15E5" w:rsidRDefault="00BB38F4" w:rsidP="00E36FD0">
            <w:pPr>
              <w:widowControl/>
              <w:overflowPunct/>
              <w:autoSpaceDE/>
              <w:autoSpaceDN/>
              <w:adjustRightInd/>
              <w:spacing w:after="0"/>
              <w:jc w:val="left"/>
              <w:textAlignment w:val="auto"/>
              <w:rPr>
                <w:rFonts w:ascii="Bodoni MT" w:hAnsi="Bodoni MT" w:cs="Calibri"/>
                <w:szCs w:val="22"/>
              </w:rPr>
            </w:pPr>
            <w:r w:rsidRPr="009B15E5">
              <w:rPr>
                <w:rFonts w:ascii="Bodoni MT" w:hAnsi="Bodoni MT" w:cs="Calibri"/>
                <w:szCs w:val="22"/>
              </w:rPr>
              <w:t>Immobilizzazioni materiali di cui:</w:t>
            </w:r>
          </w:p>
        </w:tc>
        <w:tc>
          <w:tcPr>
            <w:tcW w:w="2700" w:type="dxa"/>
            <w:tcBorders>
              <w:top w:val="nil"/>
              <w:left w:val="nil"/>
              <w:bottom w:val="single" w:sz="4" w:space="0" w:color="auto"/>
              <w:right w:val="single" w:sz="4" w:space="0" w:color="auto"/>
            </w:tcBorders>
            <w:shd w:val="clear" w:color="000000" w:fill="FFFFFF"/>
            <w:noWrap/>
            <w:vAlign w:val="center"/>
            <w:hideMark/>
          </w:tcPr>
          <w:p w14:paraId="0AF90D5F"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w:t>
            </w:r>
          </w:p>
        </w:tc>
      </w:tr>
      <w:tr w:rsidR="00BB38F4" w:rsidRPr="009B15E5" w14:paraId="6D64F976"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183DE5" w14:textId="77777777" w:rsidR="00BB38F4" w:rsidRPr="009B15E5" w:rsidRDefault="00BB38F4" w:rsidP="00E36FD0">
            <w:pPr>
              <w:widowControl/>
              <w:overflowPunct/>
              <w:autoSpaceDE/>
              <w:autoSpaceDN/>
              <w:adjustRightInd/>
              <w:spacing w:after="0"/>
              <w:jc w:val="left"/>
              <w:textAlignment w:val="auto"/>
              <w:rPr>
                <w:rFonts w:ascii="Bodoni MT" w:hAnsi="Bodoni MT" w:cs="Calibri"/>
                <w:i/>
                <w:iCs/>
                <w:szCs w:val="22"/>
              </w:rPr>
            </w:pPr>
            <w:r w:rsidRPr="009B15E5">
              <w:rPr>
                <w:rFonts w:ascii="Bodoni MT" w:hAnsi="Bodoni MT" w:cs="Calibri"/>
                <w:i/>
                <w:iCs/>
                <w:szCs w:val="22"/>
              </w:rPr>
              <w:t>- inventario dei beni immobili</w:t>
            </w:r>
          </w:p>
        </w:tc>
        <w:tc>
          <w:tcPr>
            <w:tcW w:w="2700" w:type="dxa"/>
            <w:tcBorders>
              <w:top w:val="nil"/>
              <w:left w:val="nil"/>
              <w:bottom w:val="single" w:sz="4" w:space="0" w:color="auto"/>
              <w:right w:val="single" w:sz="4" w:space="0" w:color="auto"/>
            </w:tcBorders>
            <w:shd w:val="clear" w:color="000000" w:fill="FFFFFF"/>
            <w:noWrap/>
            <w:vAlign w:val="center"/>
            <w:hideMark/>
          </w:tcPr>
          <w:p w14:paraId="740B37B4" w14:textId="77777777" w:rsidR="00BB38F4" w:rsidRPr="009B15E5" w:rsidRDefault="00BB38F4" w:rsidP="00E36FD0">
            <w:pPr>
              <w:widowControl/>
              <w:overflowPunct/>
              <w:autoSpaceDE/>
              <w:autoSpaceDN/>
              <w:adjustRightInd/>
              <w:spacing w:after="0"/>
              <w:jc w:val="center"/>
              <w:textAlignment w:val="auto"/>
              <w:rPr>
                <w:rFonts w:ascii="Bodoni MT" w:hAnsi="Bodoni MT" w:cs="Calibri"/>
                <w:i/>
                <w:iCs/>
                <w:szCs w:val="22"/>
              </w:rPr>
            </w:pPr>
            <w:r w:rsidRPr="009B15E5">
              <w:rPr>
                <w:rFonts w:ascii="Bodoni MT" w:hAnsi="Bodoni MT" w:cs="Calibri"/>
                <w:i/>
                <w:iCs/>
                <w:szCs w:val="22"/>
              </w:rPr>
              <w:t> </w:t>
            </w:r>
          </w:p>
        </w:tc>
      </w:tr>
      <w:tr w:rsidR="00BB38F4" w:rsidRPr="009B15E5" w14:paraId="67E7FF9E"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C3147C" w14:textId="77777777" w:rsidR="00BB38F4" w:rsidRPr="009B15E5" w:rsidRDefault="00BB38F4" w:rsidP="00E36FD0">
            <w:pPr>
              <w:widowControl/>
              <w:overflowPunct/>
              <w:autoSpaceDE/>
              <w:autoSpaceDN/>
              <w:adjustRightInd/>
              <w:spacing w:after="0"/>
              <w:jc w:val="left"/>
              <w:textAlignment w:val="auto"/>
              <w:rPr>
                <w:rFonts w:ascii="Bodoni MT" w:hAnsi="Bodoni MT" w:cs="Calibri"/>
                <w:i/>
                <w:iCs/>
                <w:szCs w:val="22"/>
              </w:rPr>
            </w:pPr>
            <w:r w:rsidRPr="009B15E5">
              <w:rPr>
                <w:rFonts w:ascii="Bodoni MT" w:hAnsi="Bodoni MT" w:cs="Calibri"/>
                <w:i/>
                <w:iCs/>
                <w:szCs w:val="22"/>
              </w:rPr>
              <w:t>- inventario dei beni mobili</w:t>
            </w:r>
          </w:p>
        </w:tc>
        <w:tc>
          <w:tcPr>
            <w:tcW w:w="2700" w:type="dxa"/>
            <w:tcBorders>
              <w:top w:val="nil"/>
              <w:left w:val="nil"/>
              <w:bottom w:val="single" w:sz="4" w:space="0" w:color="auto"/>
              <w:right w:val="single" w:sz="4" w:space="0" w:color="auto"/>
            </w:tcBorders>
            <w:shd w:val="clear" w:color="000000" w:fill="FFFFFF"/>
            <w:noWrap/>
            <w:vAlign w:val="center"/>
            <w:hideMark/>
          </w:tcPr>
          <w:p w14:paraId="37F5B330" w14:textId="77777777" w:rsidR="00BB38F4" w:rsidRPr="009B15E5" w:rsidRDefault="00BB38F4" w:rsidP="00E36FD0">
            <w:pPr>
              <w:widowControl/>
              <w:overflowPunct/>
              <w:autoSpaceDE/>
              <w:autoSpaceDN/>
              <w:adjustRightInd/>
              <w:spacing w:after="0"/>
              <w:jc w:val="center"/>
              <w:textAlignment w:val="auto"/>
              <w:rPr>
                <w:rFonts w:ascii="Bodoni MT" w:hAnsi="Bodoni MT" w:cs="Calibri"/>
                <w:i/>
                <w:iCs/>
                <w:szCs w:val="22"/>
              </w:rPr>
            </w:pPr>
            <w:r w:rsidRPr="009B15E5">
              <w:rPr>
                <w:rFonts w:ascii="Bodoni MT" w:hAnsi="Bodoni MT" w:cs="Calibri"/>
                <w:i/>
                <w:iCs/>
                <w:szCs w:val="22"/>
              </w:rPr>
              <w:t> </w:t>
            </w:r>
          </w:p>
        </w:tc>
      </w:tr>
      <w:tr w:rsidR="00BB38F4" w:rsidRPr="009B15E5" w14:paraId="5B480C7F"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463FAB" w14:textId="77777777" w:rsidR="00BB38F4" w:rsidRPr="009B15E5" w:rsidRDefault="00BB38F4" w:rsidP="00E36FD0">
            <w:pPr>
              <w:widowControl/>
              <w:overflowPunct/>
              <w:autoSpaceDE/>
              <w:autoSpaceDN/>
              <w:adjustRightInd/>
              <w:spacing w:after="0"/>
              <w:jc w:val="left"/>
              <w:textAlignment w:val="auto"/>
              <w:rPr>
                <w:rFonts w:ascii="Bodoni MT" w:hAnsi="Bodoni MT" w:cs="Calibri"/>
                <w:szCs w:val="22"/>
              </w:rPr>
            </w:pPr>
            <w:r w:rsidRPr="009B15E5">
              <w:rPr>
                <w:rFonts w:ascii="Bodoni MT" w:hAnsi="Bodoni MT" w:cs="Calibri"/>
                <w:szCs w:val="22"/>
              </w:rPr>
              <w:t>Immobilizzazioni finanziarie</w:t>
            </w:r>
          </w:p>
        </w:tc>
        <w:tc>
          <w:tcPr>
            <w:tcW w:w="2700" w:type="dxa"/>
            <w:tcBorders>
              <w:top w:val="nil"/>
              <w:left w:val="nil"/>
              <w:bottom w:val="single" w:sz="4" w:space="0" w:color="auto"/>
              <w:right w:val="single" w:sz="4" w:space="0" w:color="auto"/>
            </w:tcBorders>
            <w:shd w:val="clear" w:color="000000" w:fill="FFFFFF"/>
            <w:noWrap/>
            <w:vAlign w:val="center"/>
            <w:hideMark/>
          </w:tcPr>
          <w:p w14:paraId="040552D9"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w:t>
            </w:r>
          </w:p>
        </w:tc>
      </w:tr>
      <w:tr w:rsidR="00BB38F4" w:rsidRPr="009B15E5" w14:paraId="3C0A9ACB" w14:textId="77777777" w:rsidTr="00E36FD0">
        <w:trPr>
          <w:trHeight w:val="50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450C8" w14:textId="77777777" w:rsidR="00BB38F4" w:rsidRPr="009B15E5" w:rsidRDefault="00BB38F4" w:rsidP="00E36FD0">
            <w:pPr>
              <w:widowControl/>
              <w:overflowPunct/>
              <w:autoSpaceDE/>
              <w:autoSpaceDN/>
              <w:adjustRightInd/>
              <w:spacing w:after="0"/>
              <w:jc w:val="left"/>
              <w:textAlignment w:val="auto"/>
              <w:rPr>
                <w:rFonts w:ascii="Bodoni MT" w:hAnsi="Bodoni MT" w:cs="Calibri"/>
                <w:szCs w:val="22"/>
              </w:rPr>
            </w:pPr>
            <w:r w:rsidRPr="009B15E5">
              <w:rPr>
                <w:rFonts w:ascii="Bodoni MT" w:hAnsi="Bodoni MT" w:cs="Calibri"/>
                <w:szCs w:val="22"/>
              </w:rPr>
              <w:t>Rimanenze</w:t>
            </w:r>
          </w:p>
        </w:tc>
        <w:tc>
          <w:tcPr>
            <w:tcW w:w="2700" w:type="dxa"/>
            <w:tcBorders>
              <w:top w:val="nil"/>
              <w:left w:val="nil"/>
              <w:bottom w:val="single" w:sz="4" w:space="0" w:color="auto"/>
              <w:right w:val="single" w:sz="4" w:space="0" w:color="auto"/>
            </w:tcBorders>
            <w:shd w:val="clear" w:color="000000" w:fill="FFFFFF"/>
            <w:noWrap/>
            <w:vAlign w:val="center"/>
            <w:hideMark/>
          </w:tcPr>
          <w:p w14:paraId="046BF109" w14:textId="77777777" w:rsidR="00BB38F4" w:rsidRPr="009B15E5" w:rsidRDefault="00BB38F4" w:rsidP="00E36FD0">
            <w:pPr>
              <w:widowControl/>
              <w:overflowPunct/>
              <w:autoSpaceDE/>
              <w:autoSpaceDN/>
              <w:adjustRightInd/>
              <w:spacing w:after="0"/>
              <w:jc w:val="center"/>
              <w:textAlignment w:val="auto"/>
              <w:rPr>
                <w:rFonts w:ascii="Bodoni MT" w:hAnsi="Bodoni MT" w:cs="Calibri"/>
                <w:szCs w:val="22"/>
              </w:rPr>
            </w:pPr>
            <w:r w:rsidRPr="009B15E5">
              <w:rPr>
                <w:rFonts w:ascii="Bodoni MT" w:hAnsi="Bodoni MT" w:cs="Calibri"/>
                <w:szCs w:val="22"/>
              </w:rPr>
              <w:t> </w:t>
            </w:r>
          </w:p>
        </w:tc>
      </w:tr>
    </w:tbl>
    <w:p w14:paraId="7DE1443F" w14:textId="77777777" w:rsidR="00BB38F4" w:rsidRDefault="00BB38F4" w:rsidP="00BB38F4">
      <w:pPr>
        <w:numPr>
          <w:ilvl w:val="12"/>
          <w:numId w:val="0"/>
        </w:numPr>
        <w:rPr>
          <w:rFonts w:cs="Arial"/>
          <w:sz w:val="20"/>
        </w:rPr>
      </w:pPr>
    </w:p>
    <w:p w14:paraId="4604114F" w14:textId="77777777" w:rsidR="00BB38F4" w:rsidRDefault="00BB38F4" w:rsidP="00BB38F4">
      <w:pPr>
        <w:numPr>
          <w:ilvl w:val="12"/>
          <w:numId w:val="0"/>
        </w:numPr>
        <w:rPr>
          <w:rFonts w:cs="Arial"/>
          <w:sz w:val="20"/>
        </w:rPr>
      </w:pPr>
    </w:p>
    <w:p w14:paraId="2518D73F" w14:textId="77777777" w:rsidR="00BB38F4" w:rsidRPr="00C424FC" w:rsidRDefault="00BB38F4" w:rsidP="00BB38F4">
      <w:pPr>
        <w:numPr>
          <w:ilvl w:val="12"/>
          <w:numId w:val="0"/>
        </w:numPr>
        <w:rPr>
          <w:rFonts w:cs="Arial"/>
          <w:sz w:val="20"/>
        </w:rPr>
      </w:pPr>
      <w:r w:rsidRPr="00C424FC">
        <w:rPr>
          <w:rFonts w:cs="Arial"/>
          <w:sz w:val="20"/>
        </w:rPr>
        <w:t>La verifica degli elementi patrimoniali al 31/12/201</w:t>
      </w:r>
      <w:r>
        <w:rPr>
          <w:rFonts w:cs="Arial"/>
          <w:sz w:val="20"/>
        </w:rPr>
        <w:t>8</w:t>
      </w:r>
      <w:r w:rsidRPr="00C424FC">
        <w:rPr>
          <w:rFonts w:cs="Arial"/>
          <w:sz w:val="20"/>
        </w:rPr>
        <w:t xml:space="preserve"> ha evidenziato:</w:t>
      </w:r>
    </w:p>
    <w:p w14:paraId="450653AB" w14:textId="77777777" w:rsidR="00BB38F4" w:rsidRPr="00C424FC" w:rsidRDefault="00BB38F4" w:rsidP="00BB38F4">
      <w:pPr>
        <w:tabs>
          <w:tab w:val="left" w:pos="0"/>
        </w:tabs>
        <w:suppressAutoHyphens/>
        <w:spacing w:before="240"/>
        <w:jc w:val="left"/>
        <w:rPr>
          <w:rFonts w:cs="Arial"/>
          <w:b/>
          <w:iCs/>
          <w:sz w:val="20"/>
          <w:u w:val="single"/>
        </w:rPr>
      </w:pPr>
      <w:r w:rsidRPr="00C424FC">
        <w:rPr>
          <w:rFonts w:cs="Arial"/>
          <w:b/>
          <w:iCs/>
          <w:sz w:val="20"/>
          <w:u w:val="single"/>
        </w:rPr>
        <w:t>ATTIVO</w:t>
      </w:r>
    </w:p>
    <w:p w14:paraId="1EC4A169" w14:textId="77777777" w:rsidR="00BB38F4" w:rsidRPr="00C424FC" w:rsidRDefault="00BB38F4" w:rsidP="00BB38F4">
      <w:pPr>
        <w:tabs>
          <w:tab w:val="left" w:pos="0"/>
        </w:tabs>
        <w:suppressAutoHyphens/>
        <w:spacing w:before="240"/>
        <w:jc w:val="left"/>
        <w:rPr>
          <w:rFonts w:cs="Arial"/>
          <w:i/>
          <w:iCs/>
          <w:sz w:val="20"/>
          <w:u w:val="single"/>
        </w:rPr>
      </w:pPr>
      <w:r w:rsidRPr="00C424FC">
        <w:rPr>
          <w:rFonts w:cs="Arial"/>
          <w:i/>
          <w:iCs/>
          <w:sz w:val="20"/>
          <w:u w:val="single"/>
        </w:rPr>
        <w:t xml:space="preserve">Immobilizzazioni </w:t>
      </w:r>
    </w:p>
    <w:p w14:paraId="78710E43" w14:textId="77777777" w:rsidR="00BB38F4" w:rsidRDefault="00BB38F4" w:rsidP="00BB38F4">
      <w:pPr>
        <w:numPr>
          <w:ilvl w:val="12"/>
          <w:numId w:val="0"/>
        </w:numPr>
        <w:tabs>
          <w:tab w:val="num" w:pos="360"/>
        </w:tabs>
        <w:rPr>
          <w:rFonts w:cs="Arial"/>
          <w:sz w:val="20"/>
        </w:rPr>
      </w:pPr>
      <w:r w:rsidRPr="00C424FC">
        <w:rPr>
          <w:rFonts w:cs="Arial"/>
          <w:sz w:val="20"/>
        </w:rPr>
        <w:t>Le immobilizzazioni iscritte nello stato patrimoniale sono state valutate in base ai criteri indicati nel punto 6.1 del principio contabile applicato 4/3 i valori iscritti trovano corrispondenza con quanto riportato nell’inventario e nelle scritture contabili.</w:t>
      </w:r>
    </w:p>
    <w:p w14:paraId="243D075E" w14:textId="428984A1" w:rsidR="00BB38F4" w:rsidRDefault="00BB38F4" w:rsidP="00BB38F4">
      <w:pPr>
        <w:numPr>
          <w:ilvl w:val="12"/>
          <w:numId w:val="0"/>
        </w:numPr>
        <w:tabs>
          <w:tab w:val="num" w:pos="360"/>
        </w:tabs>
        <w:rPr>
          <w:rFonts w:cs="Arial"/>
          <w:sz w:val="20"/>
        </w:rPr>
      </w:pPr>
      <w:r>
        <w:rPr>
          <w:rFonts w:cs="Arial"/>
          <w:sz w:val="20"/>
        </w:rPr>
        <w:t xml:space="preserve">L’ente </w:t>
      </w:r>
      <w:r w:rsidR="00026E96">
        <w:rPr>
          <w:rFonts w:cs="Arial"/>
          <w:b/>
          <w:i/>
          <w:sz w:val="20"/>
        </w:rPr>
        <w:t>ha /</w:t>
      </w:r>
      <w:r w:rsidRPr="00026E96">
        <w:rPr>
          <w:rFonts w:cs="Arial"/>
          <w:b/>
          <w:i/>
          <w:sz w:val="20"/>
        </w:rPr>
        <w:t>non ha</w:t>
      </w:r>
      <w:r>
        <w:rPr>
          <w:rFonts w:cs="Arial"/>
          <w:sz w:val="20"/>
        </w:rPr>
        <w:t xml:space="preserve"> terminato le procedure di valutazione dei cespiti rispetto ai nuovi criteri stabiliti dal principio 4/2.</w:t>
      </w:r>
    </w:p>
    <w:p w14:paraId="545071B2" w14:textId="77777777" w:rsidR="00BB38F4" w:rsidRPr="00C424FC" w:rsidRDefault="00BB38F4" w:rsidP="00BB38F4">
      <w:pPr>
        <w:numPr>
          <w:ilvl w:val="12"/>
          <w:numId w:val="0"/>
        </w:numPr>
        <w:tabs>
          <w:tab w:val="num" w:pos="360"/>
        </w:tabs>
        <w:rPr>
          <w:rFonts w:cs="Arial"/>
          <w:sz w:val="20"/>
        </w:rPr>
      </w:pPr>
      <w:r>
        <w:rPr>
          <w:rFonts w:cs="Arial"/>
          <w:sz w:val="20"/>
        </w:rPr>
        <w:t xml:space="preserve">In caso contrario nella relazione al rendiconto sono o non sono indicati i beni in </w:t>
      </w:r>
      <w:r w:rsidRPr="00A9400F">
        <w:rPr>
          <w:rFonts w:cs="Arial"/>
          <w:sz w:val="20"/>
        </w:rPr>
        <w:t xml:space="preserve">corso di ricognizione o in attesa di </w:t>
      </w:r>
      <w:r>
        <w:rPr>
          <w:rFonts w:cs="Arial"/>
          <w:sz w:val="20"/>
        </w:rPr>
        <w:t>valutazione.</w:t>
      </w:r>
      <w:r w:rsidRPr="00A9400F">
        <w:rPr>
          <w:rFonts w:cs="Arial"/>
          <w:sz w:val="20"/>
        </w:rPr>
        <w:t xml:space="preserve"> </w:t>
      </w:r>
      <w:r w:rsidRPr="00A9400F">
        <w:rPr>
          <w:rFonts w:cs="Arial"/>
          <w:sz w:val="20"/>
        </w:rPr>
        <w:tab/>
      </w:r>
      <w:r w:rsidRPr="00A9400F">
        <w:rPr>
          <w:rFonts w:cs="Arial"/>
          <w:sz w:val="20"/>
        </w:rPr>
        <w:tab/>
      </w:r>
      <w:r w:rsidRPr="00A9400F">
        <w:rPr>
          <w:rFonts w:cs="Arial"/>
          <w:sz w:val="20"/>
        </w:rPr>
        <w:tab/>
      </w:r>
      <w:r w:rsidRPr="00A9400F">
        <w:rPr>
          <w:rFonts w:cs="Arial"/>
          <w:sz w:val="20"/>
        </w:rPr>
        <w:tab/>
      </w:r>
    </w:p>
    <w:p w14:paraId="2D269D9F" w14:textId="77777777" w:rsidR="00BB38F4" w:rsidRPr="00C424FC" w:rsidRDefault="00BB38F4" w:rsidP="00BB38F4">
      <w:pPr>
        <w:numPr>
          <w:ilvl w:val="12"/>
          <w:numId w:val="0"/>
        </w:numPr>
        <w:rPr>
          <w:rFonts w:cs="Arial"/>
          <w:sz w:val="20"/>
        </w:rPr>
      </w:pPr>
      <w:r w:rsidRPr="00C424FC">
        <w:rPr>
          <w:rFonts w:cs="Arial"/>
          <w:sz w:val="20"/>
        </w:rPr>
        <w:t xml:space="preserve">L’ente </w:t>
      </w:r>
      <w:r w:rsidRPr="00C52939">
        <w:rPr>
          <w:rFonts w:cs="Arial"/>
          <w:b/>
          <w:i/>
          <w:sz w:val="20"/>
        </w:rPr>
        <w:t>si è dotato / non si è dotato</w:t>
      </w:r>
      <w:r w:rsidRPr="00C424FC">
        <w:rPr>
          <w:rFonts w:cs="Arial"/>
          <w:sz w:val="20"/>
        </w:rPr>
        <w:t xml:space="preserve"> di idonee procedure contabili per la compilazione e la tenuta dell’inventario: </w:t>
      </w:r>
      <w:r w:rsidRPr="00C52939">
        <w:rPr>
          <w:rFonts w:cs="Arial"/>
          <w:b/>
          <w:i/>
          <w:sz w:val="20"/>
        </w:rPr>
        <w:t>esistono / non esistono</w:t>
      </w:r>
      <w:r w:rsidRPr="00C424FC">
        <w:rPr>
          <w:rFonts w:cs="Arial"/>
          <w:sz w:val="20"/>
        </w:rPr>
        <w:t xml:space="preserve"> rilevazioni sistematiche ed aggiornate sullo stato della effettiva consistenza del patrimonio dell’ente.</w:t>
      </w:r>
    </w:p>
    <w:p w14:paraId="0F65657B" w14:textId="561407DA" w:rsidR="00A05BEC" w:rsidRDefault="00A05BEC" w:rsidP="00BB38F4">
      <w:pPr>
        <w:numPr>
          <w:ilvl w:val="12"/>
          <w:numId w:val="0"/>
        </w:numPr>
        <w:rPr>
          <w:rFonts w:cs="Arial"/>
          <w:sz w:val="20"/>
        </w:rPr>
      </w:pPr>
      <w:r>
        <w:rPr>
          <w:rFonts w:cs="Arial"/>
          <w:sz w:val="20"/>
        </w:rPr>
        <w:t xml:space="preserve">L’Organo di revisione ha verificato che l’ente </w:t>
      </w:r>
      <w:r w:rsidRPr="00DC0D3C">
        <w:rPr>
          <w:rFonts w:cs="Arial"/>
          <w:b/>
          <w:sz w:val="20"/>
        </w:rPr>
        <w:t>ha/non ha</w:t>
      </w:r>
      <w:r>
        <w:rPr>
          <w:rFonts w:cs="Arial"/>
          <w:sz w:val="20"/>
        </w:rPr>
        <w:t xml:space="preserve"> effettuato </w:t>
      </w:r>
      <w:r w:rsidR="00BB38F4" w:rsidRPr="00C424FC">
        <w:rPr>
          <w:rFonts w:cs="Arial"/>
          <w:sz w:val="20"/>
        </w:rPr>
        <w:t xml:space="preserve">la conciliazione fra inventario contabile e inventario fisico. </w:t>
      </w:r>
    </w:p>
    <w:p w14:paraId="637E87D6" w14:textId="77777777" w:rsidR="00A05BEC" w:rsidRDefault="00A05BEC" w:rsidP="00BB38F4">
      <w:pPr>
        <w:numPr>
          <w:ilvl w:val="12"/>
          <w:numId w:val="0"/>
        </w:numPr>
        <w:rPr>
          <w:rFonts w:cs="Arial"/>
          <w:sz w:val="20"/>
        </w:rPr>
      </w:pPr>
    </w:p>
    <w:p w14:paraId="208ED04B" w14:textId="18862C1B" w:rsidR="00A05BEC" w:rsidRPr="00C52939" w:rsidRDefault="00A05BEC" w:rsidP="00BB38F4">
      <w:pPr>
        <w:numPr>
          <w:ilvl w:val="12"/>
          <w:numId w:val="0"/>
        </w:numPr>
        <w:rPr>
          <w:rFonts w:cs="Arial"/>
          <w:i/>
          <w:color w:val="00B0F0"/>
          <w:sz w:val="20"/>
        </w:rPr>
      </w:pPr>
      <w:r w:rsidRPr="00C52939">
        <w:rPr>
          <w:rFonts w:cs="Arial"/>
          <w:i/>
          <w:color w:val="00B0F0"/>
          <w:sz w:val="20"/>
        </w:rPr>
        <w:t>In caso negativo fornire spiegazioni</w:t>
      </w:r>
    </w:p>
    <w:p w14:paraId="32203461" w14:textId="77777777" w:rsidR="00A05BEC" w:rsidRDefault="00A05BEC" w:rsidP="00BB38F4">
      <w:pPr>
        <w:numPr>
          <w:ilvl w:val="12"/>
          <w:numId w:val="0"/>
        </w:numPr>
        <w:rPr>
          <w:rFonts w:cs="Arial"/>
          <w:sz w:val="20"/>
        </w:rPr>
      </w:pPr>
    </w:p>
    <w:p w14:paraId="3D799C14" w14:textId="21D98DC3" w:rsidR="00BB38F4" w:rsidRPr="00C424FC" w:rsidRDefault="00BB38F4" w:rsidP="00BB38F4">
      <w:pPr>
        <w:numPr>
          <w:ilvl w:val="12"/>
          <w:numId w:val="0"/>
        </w:numPr>
        <w:rPr>
          <w:rFonts w:cs="Arial"/>
          <w:sz w:val="20"/>
        </w:rPr>
      </w:pPr>
      <w:r w:rsidRPr="00C424FC">
        <w:rPr>
          <w:rFonts w:cs="Arial"/>
          <w:sz w:val="20"/>
        </w:rPr>
        <w:t>I beni dichiarati fuori uso ammontano ad euro……………………………</w:t>
      </w:r>
    </w:p>
    <w:p w14:paraId="2F0367AC" w14:textId="26776261" w:rsidR="00BB38F4" w:rsidRPr="00C424FC" w:rsidRDefault="00BB38F4" w:rsidP="00BB38F4">
      <w:pPr>
        <w:pStyle w:val="Corpodeltesto3"/>
        <w:rPr>
          <w:rFonts w:cs="Arial"/>
        </w:rPr>
      </w:pPr>
      <w:r w:rsidRPr="00C424FC">
        <w:rPr>
          <w:rFonts w:cs="Arial"/>
        </w:rPr>
        <w:t>Sulle migliorie di beni di terzi l’</w:t>
      </w:r>
      <w:r w:rsidR="001478C7">
        <w:rPr>
          <w:rFonts w:cs="Arial"/>
        </w:rPr>
        <w:t>O</w:t>
      </w:r>
      <w:r w:rsidRPr="00C424FC">
        <w:rPr>
          <w:rFonts w:cs="Arial"/>
        </w:rPr>
        <w:t>rgano di revisione ha espresso il parere n…… del ……verificando la convenienza dell’ente come richiesto al punto 4.18 del principio contabile 4/3.</w:t>
      </w:r>
    </w:p>
    <w:p w14:paraId="64CB32F3" w14:textId="77777777" w:rsidR="00BB38F4" w:rsidRPr="00C424FC" w:rsidRDefault="00BB38F4" w:rsidP="00BB38F4">
      <w:pPr>
        <w:numPr>
          <w:ilvl w:val="12"/>
          <w:numId w:val="0"/>
        </w:numPr>
        <w:rPr>
          <w:rFonts w:cs="Arial"/>
          <w:sz w:val="20"/>
        </w:rPr>
      </w:pPr>
    </w:p>
    <w:p w14:paraId="626E9155" w14:textId="77777777" w:rsidR="00BB38F4" w:rsidRPr="00C424FC" w:rsidRDefault="00BB38F4" w:rsidP="00BB38F4">
      <w:pPr>
        <w:numPr>
          <w:ilvl w:val="12"/>
          <w:numId w:val="0"/>
        </w:numPr>
        <w:rPr>
          <w:rFonts w:cs="Arial"/>
          <w:sz w:val="20"/>
        </w:rPr>
      </w:pPr>
      <w:r w:rsidRPr="00C424FC">
        <w:rPr>
          <w:rFonts w:cs="Arial"/>
          <w:sz w:val="20"/>
        </w:rPr>
        <w:t xml:space="preserve">Le immobilizzazioni finanziarie riferite alle partecipazioni sono state valutate </w:t>
      </w:r>
      <w:r>
        <w:rPr>
          <w:rFonts w:cs="Arial"/>
          <w:sz w:val="20"/>
        </w:rPr>
        <w:t xml:space="preserve">in base ai criteri </w:t>
      </w:r>
      <w:r w:rsidRPr="00C424FC">
        <w:rPr>
          <w:rFonts w:cs="Arial"/>
          <w:sz w:val="20"/>
        </w:rPr>
        <w:t>l criterio indicat</w:t>
      </w:r>
      <w:r>
        <w:rPr>
          <w:rFonts w:cs="Arial"/>
          <w:sz w:val="20"/>
        </w:rPr>
        <w:t>i</w:t>
      </w:r>
      <w:r w:rsidRPr="00C424FC">
        <w:rPr>
          <w:rFonts w:cs="Arial"/>
          <w:sz w:val="20"/>
        </w:rPr>
        <w:t xml:space="preserve"> al punto 6.1.3 del principio contabile applicato 4/3.</w:t>
      </w:r>
    </w:p>
    <w:p w14:paraId="46CA49C9" w14:textId="77777777" w:rsidR="00BB38F4" w:rsidRPr="00C424FC" w:rsidRDefault="00BB38F4" w:rsidP="00BB38F4">
      <w:pPr>
        <w:tabs>
          <w:tab w:val="left" w:pos="0"/>
        </w:tabs>
        <w:suppressAutoHyphens/>
        <w:spacing w:before="120"/>
        <w:jc w:val="left"/>
        <w:rPr>
          <w:rFonts w:cs="Arial"/>
          <w:i/>
          <w:iCs/>
          <w:sz w:val="20"/>
          <w:u w:val="single"/>
        </w:rPr>
      </w:pPr>
      <w:r w:rsidRPr="00C424FC">
        <w:rPr>
          <w:rFonts w:cs="Arial"/>
          <w:i/>
          <w:iCs/>
          <w:sz w:val="20"/>
          <w:u w:val="single"/>
        </w:rPr>
        <w:t xml:space="preserve">Crediti </w:t>
      </w:r>
    </w:p>
    <w:p w14:paraId="597D910A" w14:textId="77777777" w:rsidR="00BB38F4" w:rsidRPr="00C424FC" w:rsidRDefault="00BB38F4" w:rsidP="00BB38F4">
      <w:pPr>
        <w:pStyle w:val="Corpodeltesto3"/>
        <w:tabs>
          <w:tab w:val="left" w:pos="0"/>
        </w:tabs>
        <w:suppressAutoHyphens/>
        <w:rPr>
          <w:rFonts w:cs="Arial"/>
        </w:rPr>
      </w:pPr>
      <w:r w:rsidRPr="00C424FC">
        <w:rPr>
          <w:rFonts w:cs="Arial"/>
        </w:rPr>
        <w:t>È stata verificata la conciliazione tra residui attivi diversi da quelli di finanziamento e l’ammontare dei crediti di funzionamento, come indicato al punto 6.2b1 del principio contabile applicato 4/3, nonché tra il fondo crediti di dubbia esigibilità e il fondo svalutazione crediti.</w:t>
      </w:r>
    </w:p>
    <w:p w14:paraId="4132117D" w14:textId="77777777" w:rsidR="00BB38F4" w:rsidRPr="00C424FC" w:rsidRDefault="00BB38F4" w:rsidP="00BB38F4">
      <w:pPr>
        <w:pStyle w:val="Corpodeltesto3"/>
        <w:tabs>
          <w:tab w:val="left" w:pos="0"/>
        </w:tabs>
        <w:suppressAutoHyphens/>
        <w:rPr>
          <w:rFonts w:cs="Arial"/>
        </w:rPr>
      </w:pPr>
      <w:r w:rsidRPr="00C424FC">
        <w:rPr>
          <w:rFonts w:cs="Arial"/>
        </w:rPr>
        <w:t>Il fondo svalutazione crediti pari a euro ……………………….è stato portato in detrazione delle voci di credito a cui si riferisce</w:t>
      </w:r>
      <w:r>
        <w:rPr>
          <w:rFonts w:cs="Arial"/>
        </w:rPr>
        <w:t xml:space="preserve"> ed è o non è almeno pari a quello accantonato nel risultato di amministrazione</w:t>
      </w:r>
    </w:p>
    <w:p w14:paraId="38D5AE9E" w14:textId="77777777" w:rsidR="00BB38F4" w:rsidRDefault="00BB38F4" w:rsidP="00BB38F4">
      <w:pPr>
        <w:pStyle w:val="Paragrafoelenco1"/>
        <w:spacing w:line="240" w:lineRule="auto"/>
        <w:ind w:left="0"/>
        <w:jc w:val="both"/>
        <w:rPr>
          <w:rFonts w:ascii="Arial" w:hAnsi="Arial" w:cs="Arial"/>
          <w:sz w:val="20"/>
          <w:szCs w:val="20"/>
        </w:rPr>
      </w:pPr>
      <w:r w:rsidRPr="00C424FC">
        <w:rPr>
          <w:rFonts w:ascii="Arial" w:hAnsi="Arial" w:cs="Arial"/>
          <w:sz w:val="20"/>
          <w:szCs w:val="20"/>
        </w:rPr>
        <w:t xml:space="preserve">In contabilità economico-patrimoniale, sono conservati anche i crediti stralciati dalla contabilità finanziaria e, in corrispondenza di questi ultimi, deve essere iscritto in contabilità economico-patrimoniale un fondo pari al loro ammontare, come indicato al punto 6.2b1 del principio contabile applicato 4/3. </w:t>
      </w:r>
      <w:r>
        <w:rPr>
          <w:rFonts w:ascii="Arial" w:hAnsi="Arial" w:cs="Arial"/>
          <w:sz w:val="20"/>
          <w:szCs w:val="20"/>
        </w:rPr>
        <w:t xml:space="preserve">Tali crediti </w:t>
      </w:r>
      <w:r w:rsidRPr="00DC0D3C">
        <w:rPr>
          <w:rFonts w:ascii="Arial" w:hAnsi="Arial" w:cs="Arial"/>
          <w:b/>
          <w:i/>
          <w:sz w:val="20"/>
          <w:szCs w:val="20"/>
        </w:rPr>
        <w:t>risultano / non risultano</w:t>
      </w:r>
      <w:r>
        <w:rPr>
          <w:rFonts w:ascii="Arial" w:hAnsi="Arial" w:cs="Arial"/>
          <w:sz w:val="20"/>
          <w:szCs w:val="20"/>
        </w:rPr>
        <w:t xml:space="preserve"> </w:t>
      </w:r>
      <w:r w:rsidRPr="005E33CC">
        <w:rPr>
          <w:rFonts w:ascii="Arial" w:hAnsi="Arial" w:cs="Arial"/>
          <w:sz w:val="20"/>
          <w:szCs w:val="20"/>
        </w:rPr>
        <w:t>negli elenchi allegati al rendiconto</w:t>
      </w:r>
      <w:r>
        <w:rPr>
          <w:rFonts w:ascii="Arial" w:hAnsi="Arial" w:cs="Arial"/>
          <w:sz w:val="20"/>
          <w:szCs w:val="20"/>
        </w:rPr>
        <w:t>.</w:t>
      </w:r>
    </w:p>
    <w:p w14:paraId="4B9EBB3C" w14:textId="4D05F1FD" w:rsidR="006A0CBC" w:rsidRPr="00DC0D3C" w:rsidRDefault="006A0CBC" w:rsidP="00BB38F4">
      <w:pPr>
        <w:widowControl/>
        <w:overflowPunct/>
        <w:autoSpaceDE/>
        <w:autoSpaceDN/>
        <w:adjustRightInd/>
        <w:spacing w:after="0"/>
        <w:textAlignment w:val="auto"/>
        <w:rPr>
          <w:rFonts w:cs="Arial"/>
          <w:color w:val="000000" w:themeColor="text1"/>
          <w:sz w:val="20"/>
        </w:rPr>
      </w:pPr>
      <w:r w:rsidRPr="00DC0D3C">
        <w:rPr>
          <w:rFonts w:cs="Arial"/>
          <w:color w:val="000000" w:themeColor="text1"/>
          <w:sz w:val="20"/>
        </w:rPr>
        <w:t xml:space="preserve">L’Organo di revisione ha verificato la </w:t>
      </w:r>
      <w:r w:rsidR="00BB38F4" w:rsidRPr="00DC0D3C">
        <w:rPr>
          <w:rFonts w:cs="Arial"/>
          <w:color w:val="000000" w:themeColor="text1"/>
          <w:sz w:val="20"/>
        </w:rPr>
        <w:t xml:space="preserve">conciliazione tra residui attivi </w:t>
      </w:r>
      <w:r w:rsidRPr="00DC0D3C">
        <w:rPr>
          <w:rFonts w:cs="Arial"/>
          <w:color w:val="000000" w:themeColor="text1"/>
          <w:sz w:val="20"/>
        </w:rPr>
        <w:t xml:space="preserve">del conto del bilancio </w:t>
      </w:r>
      <w:r w:rsidR="00BB38F4" w:rsidRPr="00DC0D3C">
        <w:rPr>
          <w:rFonts w:cs="Arial"/>
          <w:color w:val="000000" w:themeColor="text1"/>
          <w:sz w:val="20"/>
        </w:rPr>
        <w:t xml:space="preserve">e </w:t>
      </w:r>
      <w:r w:rsidRPr="00DC0D3C">
        <w:rPr>
          <w:rFonts w:cs="Arial"/>
          <w:color w:val="000000" w:themeColor="text1"/>
          <w:sz w:val="20"/>
        </w:rPr>
        <w:t xml:space="preserve">i </w:t>
      </w:r>
      <w:r w:rsidR="00BB38F4" w:rsidRPr="00DC0D3C">
        <w:rPr>
          <w:rFonts w:cs="Arial"/>
          <w:color w:val="000000" w:themeColor="text1"/>
          <w:sz w:val="20"/>
        </w:rPr>
        <w:t>crediti</w:t>
      </w:r>
      <w:r w:rsidRPr="00DC0D3C">
        <w:rPr>
          <w:rFonts w:cs="Arial"/>
          <w:color w:val="000000" w:themeColor="text1"/>
          <w:sz w:val="20"/>
        </w:rPr>
        <w:t xml:space="preserve">. </w:t>
      </w:r>
    </w:p>
    <w:p w14:paraId="4637FB2B" w14:textId="77777777" w:rsidR="006A0CBC" w:rsidRDefault="006A0CBC" w:rsidP="00BB38F4">
      <w:pPr>
        <w:widowControl/>
        <w:overflowPunct/>
        <w:autoSpaceDE/>
        <w:autoSpaceDN/>
        <w:adjustRightInd/>
        <w:spacing w:after="0"/>
        <w:textAlignment w:val="auto"/>
        <w:rPr>
          <w:rFonts w:cs="Arial"/>
          <w:i/>
          <w:color w:val="00B0F0"/>
          <w:sz w:val="20"/>
        </w:rPr>
      </w:pPr>
    </w:p>
    <w:p w14:paraId="7898C4CD" w14:textId="678F7B2E" w:rsidR="00BB38F4" w:rsidRPr="006A0CBC" w:rsidRDefault="006A0CBC" w:rsidP="00BB38F4">
      <w:pPr>
        <w:widowControl/>
        <w:overflowPunct/>
        <w:autoSpaceDE/>
        <w:autoSpaceDN/>
        <w:adjustRightInd/>
        <w:spacing w:after="0"/>
        <w:textAlignment w:val="auto"/>
        <w:rPr>
          <w:rFonts w:cs="Arial"/>
          <w:i/>
          <w:color w:val="00B0F0"/>
          <w:sz w:val="20"/>
        </w:rPr>
      </w:pPr>
      <w:r w:rsidRPr="006A0CBC">
        <w:rPr>
          <w:rFonts w:cs="Arial"/>
          <w:i/>
          <w:color w:val="00B0F0"/>
          <w:sz w:val="20"/>
        </w:rPr>
        <w:t>Ai fini della verifica della conciliazione si propone la seguente tabella:</w:t>
      </w:r>
    </w:p>
    <w:p w14:paraId="2CC1F1CD" w14:textId="77777777" w:rsidR="00BB38F4" w:rsidRDefault="00BB38F4" w:rsidP="00BB38F4">
      <w:pPr>
        <w:pStyle w:val="Paragrafoelenco1"/>
        <w:spacing w:line="240" w:lineRule="auto"/>
        <w:ind w:left="0"/>
        <w:jc w:val="both"/>
        <w:rPr>
          <w:rFonts w:ascii="Arial" w:hAnsi="Arial" w:cs="Arial"/>
          <w:sz w:val="20"/>
          <w:szCs w:val="20"/>
        </w:rPr>
      </w:pPr>
    </w:p>
    <w:bookmarkStart w:id="84" w:name="_MON_1614599676"/>
    <w:bookmarkEnd w:id="84"/>
    <w:p w14:paraId="27661A25" w14:textId="242F517E" w:rsidR="00BB38F4" w:rsidRPr="00C424FC" w:rsidRDefault="00054AF7" w:rsidP="00BB38F4">
      <w:pPr>
        <w:pStyle w:val="Paragrafoelenco1"/>
        <w:spacing w:line="240" w:lineRule="auto"/>
        <w:ind w:left="0"/>
        <w:jc w:val="both"/>
        <w:rPr>
          <w:rFonts w:ascii="Arial" w:hAnsi="Arial" w:cs="Arial"/>
          <w:sz w:val="20"/>
          <w:szCs w:val="20"/>
        </w:rPr>
      </w:pPr>
      <w:r>
        <w:rPr>
          <w:rFonts w:eastAsia="Calibri" w:cs="Calibri"/>
          <w:noProof/>
          <w:color w:val="000000"/>
        </w:rPr>
        <w:object w:dxaOrig="10936" w:dyaOrig="3769" w14:anchorId="2E25C432">
          <v:shape id="_x0000_i1068" type="#_x0000_t75" alt="" style="width:546pt;height:188.25pt;mso-width-percent:0;mso-height-percent:0;mso-width-percent:0;mso-height-percent:0" o:ole="">
            <v:imagedata r:id="rId99" o:title=""/>
          </v:shape>
          <o:OLEObject Type="Embed" ProgID="Excel.Sheet.12" ShapeID="_x0000_i1068" DrawAspect="Content" ObjectID="_1615973383" r:id="rId100"/>
        </w:object>
      </w:r>
    </w:p>
    <w:p w14:paraId="1305BAA9" w14:textId="77777777" w:rsidR="00BB38F4" w:rsidRDefault="00BB38F4" w:rsidP="00BB38F4">
      <w:pPr>
        <w:widowControl/>
        <w:overflowPunct/>
        <w:autoSpaceDE/>
        <w:autoSpaceDN/>
        <w:adjustRightInd/>
        <w:spacing w:after="0"/>
        <w:jc w:val="left"/>
        <w:textAlignment w:val="auto"/>
        <w:rPr>
          <w:rFonts w:cs="Arial"/>
          <w:iCs/>
          <w:sz w:val="20"/>
        </w:rPr>
      </w:pPr>
    </w:p>
    <w:p w14:paraId="0F00BA2D" w14:textId="38D3C69A" w:rsidR="00BB38F4" w:rsidRPr="00C424FC" w:rsidRDefault="00BB38F4" w:rsidP="00DC0D3C">
      <w:pPr>
        <w:widowControl/>
        <w:overflowPunct/>
        <w:autoSpaceDE/>
        <w:autoSpaceDN/>
        <w:adjustRightInd/>
        <w:spacing w:after="0"/>
        <w:textAlignment w:val="auto"/>
        <w:rPr>
          <w:rFonts w:cs="Arial"/>
          <w:iCs/>
          <w:sz w:val="20"/>
        </w:rPr>
      </w:pPr>
      <w:r w:rsidRPr="00C424FC">
        <w:rPr>
          <w:rFonts w:cs="Arial"/>
          <w:iCs/>
          <w:sz w:val="20"/>
        </w:rPr>
        <w:t>Il credito IVA è imput</w:t>
      </w:r>
      <w:r w:rsidR="004404EF">
        <w:rPr>
          <w:rFonts w:cs="Arial"/>
          <w:iCs/>
          <w:sz w:val="20"/>
        </w:rPr>
        <w:t>at</w:t>
      </w:r>
      <w:r w:rsidRPr="00C424FC">
        <w:rPr>
          <w:rFonts w:cs="Arial"/>
          <w:iCs/>
          <w:sz w:val="20"/>
        </w:rPr>
        <w:t>o nell'esercizio in cui è stata effettuata la compensazione o è stata presentata la richiesta di rimborso.</w:t>
      </w:r>
    </w:p>
    <w:p w14:paraId="29F3028D" w14:textId="77777777" w:rsidR="00BB38F4" w:rsidRPr="00C424FC" w:rsidRDefault="00BB38F4" w:rsidP="00DC0D3C">
      <w:pPr>
        <w:widowControl/>
        <w:overflowPunct/>
        <w:autoSpaceDE/>
        <w:autoSpaceDN/>
        <w:adjustRightInd/>
        <w:spacing w:after="0"/>
        <w:textAlignment w:val="auto"/>
        <w:rPr>
          <w:rFonts w:cs="Arial"/>
          <w:iCs/>
          <w:sz w:val="20"/>
        </w:rPr>
      </w:pPr>
      <w:r w:rsidRPr="00C424FC">
        <w:rPr>
          <w:rFonts w:cs="Arial"/>
          <w:iCs/>
          <w:sz w:val="20"/>
        </w:rPr>
        <w:t>Il credito IVA derivante da investimenti finanziati da debito non è stato compensato né destinato a copertura di spese correnti.</w:t>
      </w:r>
    </w:p>
    <w:p w14:paraId="617605AF" w14:textId="77777777" w:rsidR="00BB38F4" w:rsidRPr="00C424FC" w:rsidRDefault="00BB38F4" w:rsidP="00BB38F4">
      <w:pPr>
        <w:widowControl/>
        <w:overflowPunct/>
        <w:autoSpaceDE/>
        <w:autoSpaceDN/>
        <w:adjustRightInd/>
        <w:spacing w:after="0"/>
        <w:jc w:val="left"/>
        <w:textAlignment w:val="auto"/>
        <w:rPr>
          <w:rFonts w:cs="Arial"/>
          <w:i/>
          <w:iCs/>
          <w:szCs w:val="22"/>
          <w:u w:val="single"/>
        </w:rPr>
      </w:pPr>
    </w:p>
    <w:p w14:paraId="07C501F0" w14:textId="77777777" w:rsidR="00BB38F4" w:rsidRPr="00C424FC" w:rsidRDefault="00BB38F4" w:rsidP="00BB38F4">
      <w:pPr>
        <w:tabs>
          <w:tab w:val="left" w:pos="0"/>
        </w:tabs>
        <w:suppressAutoHyphens/>
        <w:jc w:val="left"/>
        <w:rPr>
          <w:rFonts w:cs="Arial"/>
          <w:i/>
          <w:iCs/>
          <w:sz w:val="20"/>
          <w:u w:val="single"/>
        </w:rPr>
      </w:pPr>
      <w:r w:rsidRPr="00C424FC">
        <w:rPr>
          <w:rFonts w:cs="Arial"/>
          <w:i/>
          <w:iCs/>
          <w:sz w:val="20"/>
          <w:u w:val="single"/>
        </w:rPr>
        <w:t>Disponibilità liquide</w:t>
      </w:r>
    </w:p>
    <w:p w14:paraId="2BE8153A" w14:textId="77777777" w:rsidR="00BB38F4" w:rsidRPr="00C424FC" w:rsidRDefault="00BB38F4" w:rsidP="00BB38F4">
      <w:pPr>
        <w:pStyle w:val="Corpodeltesto3"/>
        <w:tabs>
          <w:tab w:val="left" w:pos="0"/>
        </w:tabs>
        <w:suppressAutoHyphens/>
        <w:rPr>
          <w:rFonts w:cs="Arial"/>
        </w:rPr>
      </w:pPr>
      <w:r w:rsidRPr="00C424FC">
        <w:rPr>
          <w:rFonts w:cs="Arial"/>
        </w:rPr>
        <w:t>È stata verificata la corrispondenza del saldo patrimoniale al 31/12/201</w:t>
      </w:r>
      <w:r>
        <w:rPr>
          <w:rFonts w:cs="Arial"/>
        </w:rPr>
        <w:t>8</w:t>
      </w:r>
      <w:r w:rsidRPr="00C424FC">
        <w:rPr>
          <w:rFonts w:cs="Arial"/>
        </w:rPr>
        <w:t xml:space="preserve"> delle disponibilità liquide con le risultanze del conto del tesoriere, degli altri depositi bancari e postali.</w:t>
      </w:r>
    </w:p>
    <w:p w14:paraId="01831F07" w14:textId="77777777" w:rsidR="00BB38F4" w:rsidRPr="00C424FC" w:rsidRDefault="00BB38F4" w:rsidP="00BB38F4">
      <w:pPr>
        <w:pStyle w:val="Corpodeltesto3"/>
        <w:tabs>
          <w:tab w:val="left" w:pos="0"/>
        </w:tabs>
        <w:suppressAutoHyphens/>
        <w:rPr>
          <w:rFonts w:cs="Arial"/>
          <w:b/>
          <w:u w:val="single"/>
        </w:rPr>
      </w:pPr>
    </w:p>
    <w:p w14:paraId="1E49F190" w14:textId="77777777" w:rsidR="00BB38F4" w:rsidRPr="00C424FC" w:rsidRDefault="00BB38F4" w:rsidP="00BB38F4">
      <w:pPr>
        <w:pStyle w:val="Corpodeltesto3"/>
        <w:tabs>
          <w:tab w:val="left" w:pos="0"/>
        </w:tabs>
        <w:suppressAutoHyphens/>
        <w:rPr>
          <w:rFonts w:cs="Arial"/>
          <w:b/>
          <w:u w:val="single"/>
        </w:rPr>
      </w:pPr>
      <w:r w:rsidRPr="00C424FC">
        <w:rPr>
          <w:rFonts w:cs="Arial"/>
          <w:b/>
          <w:u w:val="single"/>
        </w:rPr>
        <w:t>PASSIVO</w:t>
      </w:r>
    </w:p>
    <w:p w14:paraId="15C4E6A0" w14:textId="77777777" w:rsidR="00BB38F4" w:rsidRPr="00C424FC" w:rsidRDefault="00BB38F4" w:rsidP="00BB38F4">
      <w:pPr>
        <w:tabs>
          <w:tab w:val="left" w:pos="0"/>
        </w:tabs>
        <w:suppressAutoHyphens/>
        <w:jc w:val="left"/>
        <w:rPr>
          <w:rFonts w:cs="Arial"/>
          <w:i/>
          <w:iCs/>
          <w:sz w:val="20"/>
          <w:u w:val="single"/>
        </w:rPr>
      </w:pPr>
      <w:r w:rsidRPr="00C424FC">
        <w:rPr>
          <w:rFonts w:cs="Arial"/>
          <w:i/>
          <w:iCs/>
          <w:sz w:val="20"/>
          <w:u w:val="single"/>
        </w:rPr>
        <w:t>Patrimonio netto</w:t>
      </w:r>
    </w:p>
    <w:p w14:paraId="3DD047C7" w14:textId="77777777" w:rsidR="00BB38F4" w:rsidRPr="00C424FC" w:rsidRDefault="00BB38F4" w:rsidP="00BB38F4">
      <w:pPr>
        <w:rPr>
          <w:rFonts w:cs="Arial"/>
          <w:sz w:val="20"/>
        </w:rPr>
      </w:pPr>
      <w:r w:rsidRPr="00C424FC">
        <w:rPr>
          <w:rFonts w:cs="Arial"/>
          <w:sz w:val="20"/>
        </w:rPr>
        <w:t>La variazione del netto patrimoniale trova questa conciliazione con il risultato economico dell’esercizio.</w:t>
      </w:r>
    </w:p>
    <w:p w14:paraId="7A5E6F99" w14:textId="77777777" w:rsidR="00BB38F4" w:rsidRPr="00C424FC" w:rsidRDefault="00054AF7" w:rsidP="00BB38F4">
      <w:pPr>
        <w:rPr>
          <w:rFonts w:cs="Arial"/>
          <w:sz w:val="20"/>
        </w:rPr>
      </w:pPr>
      <w:r w:rsidRPr="00C424FC">
        <w:rPr>
          <w:rFonts w:cs="Arial"/>
          <w:noProof/>
          <w:sz w:val="20"/>
        </w:rPr>
        <w:object w:dxaOrig="7958" w:dyaOrig="3789" w14:anchorId="19D344B5">
          <v:shape id="_x0000_i1069" type="#_x0000_t75" alt="" style="width:401.25pt;height:184.5pt;mso-width-percent:0;mso-height-percent:0;mso-width-percent:0;mso-height-percent:0" o:ole="">
            <v:imagedata r:id="rId101" o:title=""/>
          </v:shape>
          <o:OLEObject Type="Embed" ProgID="Excel.Sheet.12" ShapeID="_x0000_i1069" DrawAspect="Content" ObjectID="_1615973384" r:id="rId102"/>
        </w:object>
      </w:r>
    </w:p>
    <w:p w14:paraId="13EC4210" w14:textId="77777777" w:rsidR="00BB38F4" w:rsidRPr="00C424FC" w:rsidRDefault="00BB38F4" w:rsidP="00BB38F4">
      <w:pPr>
        <w:rPr>
          <w:rFonts w:cs="Arial"/>
          <w:b/>
          <w:bCs/>
          <w:i/>
          <w:sz w:val="20"/>
        </w:rPr>
      </w:pPr>
      <w:r w:rsidRPr="00C424FC">
        <w:rPr>
          <w:rFonts w:cs="Arial"/>
          <w:b/>
          <w:bCs/>
          <w:i/>
          <w:sz w:val="20"/>
        </w:rPr>
        <w:t>(oppure in caso di discordanza)</w:t>
      </w:r>
    </w:p>
    <w:p w14:paraId="69AF0E7E" w14:textId="77777777" w:rsidR="00BB38F4" w:rsidRPr="00C424FC" w:rsidRDefault="00BB38F4" w:rsidP="00BB38F4">
      <w:pPr>
        <w:rPr>
          <w:rFonts w:cs="Arial"/>
          <w:sz w:val="20"/>
        </w:rPr>
      </w:pPr>
      <w:r w:rsidRPr="00C424FC">
        <w:rPr>
          <w:rFonts w:cs="Arial"/>
          <w:sz w:val="20"/>
        </w:rPr>
        <w:t>………………………</w:t>
      </w:r>
    </w:p>
    <w:p w14:paraId="7BCBD7D4" w14:textId="77777777" w:rsidR="00BB38F4" w:rsidRPr="00C424FC" w:rsidRDefault="00BB38F4" w:rsidP="00BB38F4">
      <w:pPr>
        <w:rPr>
          <w:rFonts w:cs="Arial"/>
          <w:sz w:val="20"/>
        </w:rPr>
      </w:pPr>
      <w:r w:rsidRPr="00C424FC">
        <w:rPr>
          <w:rFonts w:cs="Arial"/>
          <w:sz w:val="20"/>
        </w:rPr>
        <w:t xml:space="preserve">Il patrimonio netto è così suddiviso: </w:t>
      </w:r>
    </w:p>
    <w:p w14:paraId="5623DAF9" w14:textId="77777777" w:rsidR="00BB38F4" w:rsidRPr="00C424FC" w:rsidRDefault="00BB38F4" w:rsidP="00BB38F4">
      <w:pPr>
        <w:tabs>
          <w:tab w:val="left" w:pos="0"/>
        </w:tabs>
        <w:suppressAutoHyphens/>
        <w:rPr>
          <w:rFonts w:cs="Arial"/>
          <w:sz w:val="20"/>
        </w:rPr>
      </w:pPr>
    </w:p>
    <w:p w14:paraId="38945F25" w14:textId="77777777" w:rsidR="00BB38F4" w:rsidRPr="00C424FC" w:rsidRDefault="00054AF7" w:rsidP="00BB38F4">
      <w:pPr>
        <w:tabs>
          <w:tab w:val="left" w:pos="0"/>
        </w:tabs>
        <w:suppressAutoHyphens/>
        <w:rPr>
          <w:rFonts w:cs="Arial"/>
          <w:sz w:val="20"/>
        </w:rPr>
      </w:pPr>
      <w:r w:rsidRPr="00C424FC">
        <w:rPr>
          <w:rFonts w:cs="Arial"/>
          <w:noProof/>
          <w:sz w:val="20"/>
        </w:rPr>
        <w:object w:dxaOrig="10098" w:dyaOrig="2919" w14:anchorId="14A0F642">
          <v:shape id="_x0000_i1070" type="#_x0000_t75" alt="" style="width:420pt;height:149.25pt;mso-width-percent:0;mso-height-percent:0;mso-width-percent:0;mso-height-percent:0" o:ole="">
            <v:imagedata r:id="rId103" o:title=""/>
          </v:shape>
          <o:OLEObject Type="Embed" ProgID="Excel.Sheet.12" ShapeID="_x0000_i1070" DrawAspect="Content" ObjectID="_1615973385" r:id="rId104"/>
        </w:object>
      </w:r>
    </w:p>
    <w:p w14:paraId="2F12DC5E" w14:textId="77777777" w:rsidR="00BB38F4" w:rsidRPr="00C424FC" w:rsidRDefault="00BB38F4" w:rsidP="00BB38F4">
      <w:pPr>
        <w:widowControl/>
        <w:overflowPunct/>
        <w:spacing w:after="0"/>
        <w:textAlignment w:val="auto"/>
        <w:rPr>
          <w:rFonts w:cs="Arial"/>
          <w:sz w:val="20"/>
        </w:rPr>
      </w:pPr>
      <w:r w:rsidRPr="00C424FC">
        <w:rPr>
          <w:rFonts w:cs="Arial"/>
          <w:sz w:val="20"/>
        </w:rPr>
        <w:t>In caso di Fondo di dotazione negativo, l’ente si impegna ad utilizzare le riserve disponibili e a destinare i futuri risultati economici positivi ad incremento del fondo di dotazione</w:t>
      </w:r>
    </w:p>
    <w:p w14:paraId="019CD865" w14:textId="77777777" w:rsidR="00BB38F4" w:rsidRPr="00C424FC" w:rsidRDefault="00BB38F4" w:rsidP="00BB38F4">
      <w:pPr>
        <w:tabs>
          <w:tab w:val="left" w:pos="0"/>
        </w:tabs>
        <w:suppressAutoHyphens/>
        <w:rPr>
          <w:rFonts w:cs="Arial"/>
          <w:sz w:val="20"/>
        </w:rPr>
      </w:pPr>
    </w:p>
    <w:p w14:paraId="792650C9" w14:textId="78214D13" w:rsidR="00BB38F4" w:rsidRPr="00C424FC" w:rsidRDefault="00BB38F4" w:rsidP="00BB38F4">
      <w:pPr>
        <w:tabs>
          <w:tab w:val="left" w:pos="0"/>
        </w:tabs>
        <w:suppressAutoHyphens/>
        <w:rPr>
          <w:rFonts w:cs="Arial"/>
          <w:sz w:val="20"/>
        </w:rPr>
      </w:pPr>
      <w:r w:rsidRPr="00C424FC">
        <w:rPr>
          <w:rFonts w:cs="Arial"/>
          <w:sz w:val="20"/>
        </w:rPr>
        <w:t>L’</w:t>
      </w:r>
      <w:r w:rsidR="001478C7">
        <w:rPr>
          <w:rFonts w:cs="Arial"/>
          <w:sz w:val="20"/>
        </w:rPr>
        <w:t>O</w:t>
      </w:r>
      <w:r w:rsidRPr="00C424FC">
        <w:rPr>
          <w:rFonts w:cs="Arial"/>
          <w:sz w:val="20"/>
        </w:rPr>
        <w:t xml:space="preserve">rgano </w:t>
      </w:r>
      <w:r w:rsidR="006A0CBC">
        <w:rPr>
          <w:rFonts w:cs="Arial"/>
          <w:sz w:val="20"/>
        </w:rPr>
        <w:t>di revisione prende atto che la Giunta propone</w:t>
      </w:r>
      <w:r w:rsidRPr="00C424FC">
        <w:rPr>
          <w:rFonts w:cs="Arial"/>
          <w:sz w:val="20"/>
        </w:rPr>
        <w:t xml:space="preserve"> al Consiglio di destinare il risultato economico positivo dell’esercizio a:</w:t>
      </w:r>
    </w:p>
    <w:p w14:paraId="4DF634C4" w14:textId="77777777" w:rsidR="00BB38F4" w:rsidRPr="00C424FC" w:rsidRDefault="00054AF7" w:rsidP="00BB38F4">
      <w:pPr>
        <w:tabs>
          <w:tab w:val="left" w:pos="0"/>
        </w:tabs>
        <w:suppressAutoHyphens/>
        <w:rPr>
          <w:rFonts w:cs="Arial"/>
          <w:i/>
          <w:iCs/>
          <w:szCs w:val="22"/>
          <w:u w:val="single"/>
        </w:rPr>
      </w:pPr>
      <w:r w:rsidRPr="00C424FC">
        <w:rPr>
          <w:rFonts w:cs="Arial"/>
          <w:i/>
          <w:iCs/>
          <w:noProof/>
          <w:szCs w:val="22"/>
          <w:u w:val="single"/>
        </w:rPr>
        <w:object w:dxaOrig="6675" w:dyaOrig="1469" w14:anchorId="594C3D75">
          <v:shape id="_x0000_i1071" type="#_x0000_t75" alt="" style="width:336.75pt;height:1in;mso-width-percent:0;mso-height-percent:0;mso-width-percent:0;mso-height-percent:0" o:ole="">
            <v:imagedata r:id="rId105" o:title=""/>
          </v:shape>
          <o:OLEObject Type="Embed" ProgID="Excel.Sheet.12" ShapeID="_x0000_i1071" DrawAspect="Content" ObjectID="_1615973386" r:id="rId106"/>
        </w:object>
      </w:r>
    </w:p>
    <w:p w14:paraId="7953316B" w14:textId="77777777" w:rsidR="00BB38F4" w:rsidRPr="00C424FC" w:rsidRDefault="00BB38F4" w:rsidP="00BB38F4">
      <w:pPr>
        <w:tabs>
          <w:tab w:val="left" w:pos="0"/>
        </w:tabs>
        <w:suppressAutoHyphens/>
        <w:rPr>
          <w:rFonts w:cs="Arial"/>
          <w:iCs/>
          <w:color w:val="548DD4" w:themeColor="text2" w:themeTint="99"/>
          <w:szCs w:val="22"/>
        </w:rPr>
      </w:pPr>
    </w:p>
    <w:p w14:paraId="079BDD7F" w14:textId="77777777" w:rsidR="00BB38F4" w:rsidRPr="00C424FC" w:rsidRDefault="00BB38F4" w:rsidP="00BB38F4">
      <w:pPr>
        <w:tabs>
          <w:tab w:val="left" w:pos="0"/>
        </w:tabs>
        <w:suppressAutoHyphens/>
        <w:rPr>
          <w:rFonts w:cs="Arial"/>
          <w:iCs/>
          <w:sz w:val="20"/>
        </w:rPr>
      </w:pPr>
      <w:r w:rsidRPr="00C424FC">
        <w:rPr>
          <w:rFonts w:cs="Arial"/>
          <w:iCs/>
          <w:color w:val="548DD4" w:themeColor="text2" w:themeTint="99"/>
          <w:szCs w:val="22"/>
        </w:rPr>
        <w:t>(</w:t>
      </w:r>
      <w:r w:rsidRPr="00C424FC">
        <w:rPr>
          <w:rFonts w:cs="Arial"/>
          <w:i/>
          <w:iCs/>
          <w:color w:val="548DD4" w:themeColor="text2" w:themeTint="99"/>
          <w:sz w:val="20"/>
        </w:rPr>
        <w:t>opzione</w:t>
      </w:r>
      <w:r w:rsidRPr="00C424FC">
        <w:rPr>
          <w:rFonts w:cs="Arial"/>
          <w:iCs/>
          <w:sz w:val="20"/>
        </w:rPr>
        <w:t xml:space="preserve">) </w:t>
      </w:r>
    </w:p>
    <w:p w14:paraId="018CFBED" w14:textId="3096CDC3" w:rsidR="00BB38F4" w:rsidRPr="00C424FC" w:rsidRDefault="006A0CBC" w:rsidP="00BB38F4">
      <w:pPr>
        <w:tabs>
          <w:tab w:val="left" w:pos="0"/>
        </w:tabs>
        <w:suppressAutoHyphens/>
        <w:rPr>
          <w:rFonts w:cs="Arial"/>
          <w:sz w:val="20"/>
        </w:rPr>
      </w:pPr>
      <w:r w:rsidRPr="00C424FC">
        <w:rPr>
          <w:rFonts w:cs="Arial"/>
          <w:sz w:val="20"/>
        </w:rPr>
        <w:t>L’</w:t>
      </w:r>
      <w:r w:rsidR="001478C7">
        <w:rPr>
          <w:rFonts w:cs="Arial"/>
          <w:sz w:val="20"/>
        </w:rPr>
        <w:t>O</w:t>
      </w:r>
      <w:r w:rsidRPr="00C424FC">
        <w:rPr>
          <w:rFonts w:cs="Arial"/>
          <w:sz w:val="20"/>
        </w:rPr>
        <w:t xml:space="preserve">rgano </w:t>
      </w:r>
      <w:r>
        <w:rPr>
          <w:rFonts w:cs="Arial"/>
          <w:sz w:val="20"/>
        </w:rPr>
        <w:t>di revisione prende atto che la Giunta propone</w:t>
      </w:r>
      <w:r w:rsidRPr="00C424FC" w:rsidDel="006A0CBC">
        <w:rPr>
          <w:rFonts w:cs="Arial"/>
          <w:sz w:val="20"/>
        </w:rPr>
        <w:t xml:space="preserve"> </w:t>
      </w:r>
      <w:r w:rsidR="00BB38F4" w:rsidRPr="00C424FC">
        <w:rPr>
          <w:rFonts w:cs="Arial"/>
          <w:sz w:val="20"/>
        </w:rPr>
        <w:t>al consiglio di ripianare il risultato economico negativo dell’esercizio come segue:</w:t>
      </w:r>
    </w:p>
    <w:p w14:paraId="18A95BB6" w14:textId="77777777" w:rsidR="00BB38F4" w:rsidRPr="00C424FC" w:rsidRDefault="00054AF7" w:rsidP="00BB38F4">
      <w:pPr>
        <w:tabs>
          <w:tab w:val="left" w:pos="0"/>
        </w:tabs>
        <w:suppressAutoHyphens/>
        <w:rPr>
          <w:rFonts w:cs="Arial"/>
          <w:i/>
          <w:iCs/>
          <w:szCs w:val="22"/>
          <w:u w:val="single"/>
        </w:rPr>
      </w:pPr>
      <w:r w:rsidRPr="00C424FC">
        <w:rPr>
          <w:rFonts w:cs="Arial"/>
          <w:i/>
          <w:iCs/>
          <w:noProof/>
          <w:szCs w:val="22"/>
          <w:u w:val="single"/>
        </w:rPr>
        <w:object w:dxaOrig="4558" w:dyaOrig="1179" w14:anchorId="3A4F367A">
          <v:shape id="_x0000_i1072" type="#_x0000_t75" alt="" style="width:228pt;height:60pt;mso-width-percent:0;mso-height-percent:0;mso-width-percent:0;mso-height-percent:0" o:ole="">
            <v:imagedata r:id="rId107" o:title=""/>
          </v:shape>
          <o:OLEObject Type="Embed" ProgID="Excel.Sheet.12" ShapeID="_x0000_i1072" DrawAspect="Content" ObjectID="_1615973387" r:id="rId108"/>
        </w:object>
      </w:r>
    </w:p>
    <w:p w14:paraId="343019D4" w14:textId="1A645623" w:rsidR="00BB38F4" w:rsidRDefault="00BB38F4" w:rsidP="00BB38F4">
      <w:pPr>
        <w:tabs>
          <w:tab w:val="left" w:pos="0"/>
        </w:tabs>
        <w:suppressAutoHyphens/>
        <w:rPr>
          <w:rFonts w:cs="Arial"/>
          <w:i/>
          <w:iCs/>
          <w:szCs w:val="22"/>
          <w:u w:val="single"/>
        </w:rPr>
      </w:pPr>
    </w:p>
    <w:p w14:paraId="16494F70" w14:textId="77777777" w:rsidR="00DC0D3C" w:rsidRPr="00C424FC" w:rsidRDefault="00DC0D3C" w:rsidP="00BB38F4">
      <w:pPr>
        <w:tabs>
          <w:tab w:val="left" w:pos="0"/>
        </w:tabs>
        <w:suppressAutoHyphens/>
        <w:rPr>
          <w:rFonts w:cs="Arial"/>
          <w:i/>
          <w:iCs/>
          <w:szCs w:val="22"/>
          <w:u w:val="single"/>
        </w:rPr>
      </w:pPr>
    </w:p>
    <w:p w14:paraId="345BAEA6" w14:textId="77777777" w:rsidR="00BB38F4" w:rsidRPr="00C424FC" w:rsidRDefault="00BB38F4" w:rsidP="00BB38F4">
      <w:pPr>
        <w:tabs>
          <w:tab w:val="left" w:pos="0"/>
        </w:tabs>
        <w:suppressAutoHyphens/>
        <w:rPr>
          <w:rFonts w:cs="Arial"/>
          <w:i/>
          <w:iCs/>
          <w:szCs w:val="22"/>
          <w:u w:val="single"/>
        </w:rPr>
      </w:pPr>
      <w:r w:rsidRPr="00C424FC">
        <w:rPr>
          <w:rFonts w:cs="Arial"/>
          <w:i/>
          <w:iCs/>
          <w:szCs w:val="22"/>
          <w:u w:val="single"/>
        </w:rPr>
        <w:t>Fondi per rischi e oneri</w:t>
      </w:r>
    </w:p>
    <w:p w14:paraId="3C47E338" w14:textId="77777777" w:rsidR="00BB38F4" w:rsidRPr="00C424FC" w:rsidRDefault="00BB38F4" w:rsidP="00BB38F4">
      <w:pPr>
        <w:tabs>
          <w:tab w:val="left" w:pos="0"/>
        </w:tabs>
        <w:suppressAutoHyphens/>
        <w:rPr>
          <w:rFonts w:cs="Arial"/>
          <w:iCs/>
          <w:sz w:val="20"/>
        </w:rPr>
      </w:pPr>
      <w:r w:rsidRPr="00C424FC">
        <w:rPr>
          <w:rFonts w:cs="Arial"/>
          <w:iCs/>
          <w:sz w:val="20"/>
        </w:rPr>
        <w:t>I fondi per rischi e oneri sono calcolati nel rispetto del punto 6.4.a del principio contabile applicato 4/3 e sono così distinti:</w:t>
      </w:r>
    </w:p>
    <w:p w14:paraId="2CE4B36C" w14:textId="77777777" w:rsidR="00BB38F4" w:rsidRPr="00C424FC" w:rsidRDefault="00054AF7" w:rsidP="00BB38F4">
      <w:pPr>
        <w:tabs>
          <w:tab w:val="left" w:pos="0"/>
        </w:tabs>
        <w:suppressAutoHyphens/>
        <w:rPr>
          <w:rFonts w:cs="Arial"/>
          <w:iCs/>
          <w:szCs w:val="22"/>
        </w:rPr>
      </w:pPr>
      <w:r w:rsidRPr="00C424FC">
        <w:rPr>
          <w:rFonts w:cs="Arial"/>
          <w:iCs/>
          <w:noProof/>
          <w:szCs w:val="22"/>
        </w:rPr>
        <w:object w:dxaOrig="5792" w:dyaOrig="1759" w14:anchorId="4F1CF96C">
          <v:shape id="_x0000_i1073" type="#_x0000_t75" alt="" style="width:4in;height:83.25pt;mso-width-percent:0;mso-height-percent:0;mso-width-percent:0;mso-height-percent:0" o:ole="">
            <v:imagedata r:id="rId109" o:title=""/>
          </v:shape>
          <o:OLEObject Type="Embed" ProgID="Excel.Sheet.12" ShapeID="_x0000_i1073" DrawAspect="Content" ObjectID="_1615973388" r:id="rId110"/>
        </w:object>
      </w:r>
    </w:p>
    <w:p w14:paraId="5CC410BF" w14:textId="77777777" w:rsidR="00BB38F4" w:rsidRPr="00C424FC" w:rsidRDefault="00BB38F4" w:rsidP="00BB38F4">
      <w:pPr>
        <w:tabs>
          <w:tab w:val="left" w:pos="0"/>
        </w:tabs>
        <w:suppressAutoHyphens/>
        <w:rPr>
          <w:rFonts w:cs="Arial"/>
          <w:i/>
          <w:iCs/>
          <w:szCs w:val="22"/>
          <w:u w:val="single"/>
        </w:rPr>
      </w:pPr>
    </w:p>
    <w:p w14:paraId="68C35968" w14:textId="77777777" w:rsidR="00BB38F4" w:rsidRPr="00C424FC" w:rsidRDefault="00BB38F4" w:rsidP="00BB38F4">
      <w:pPr>
        <w:tabs>
          <w:tab w:val="left" w:pos="0"/>
        </w:tabs>
        <w:suppressAutoHyphens/>
        <w:rPr>
          <w:rFonts w:cs="Arial"/>
          <w:i/>
          <w:iCs/>
          <w:sz w:val="20"/>
          <w:u w:val="single"/>
        </w:rPr>
      </w:pPr>
      <w:r w:rsidRPr="00C424FC">
        <w:rPr>
          <w:rFonts w:cs="Arial"/>
          <w:i/>
          <w:iCs/>
          <w:sz w:val="20"/>
          <w:u w:val="single"/>
        </w:rPr>
        <w:t xml:space="preserve">Debiti </w:t>
      </w:r>
    </w:p>
    <w:p w14:paraId="2949EBCF" w14:textId="77777777" w:rsidR="00BB38F4" w:rsidRPr="00C424FC" w:rsidRDefault="00BB38F4" w:rsidP="00BB38F4">
      <w:pPr>
        <w:pStyle w:val="Corpodeltesto3"/>
        <w:tabs>
          <w:tab w:val="left" w:pos="0"/>
        </w:tabs>
        <w:suppressAutoHyphens/>
        <w:rPr>
          <w:rFonts w:cs="Arial"/>
          <w:b/>
          <w:i/>
          <w:iCs/>
        </w:rPr>
      </w:pPr>
      <w:r w:rsidRPr="00C424FC">
        <w:rPr>
          <w:rFonts w:cs="Arial"/>
        </w:rPr>
        <w:t>Per i debiti da finanziamento è stata verificata la corrispondenza tra saldo patrimoniale al 31/12/201</w:t>
      </w:r>
      <w:r>
        <w:rPr>
          <w:rFonts w:cs="Arial"/>
        </w:rPr>
        <w:t>8</w:t>
      </w:r>
      <w:r w:rsidRPr="00C424FC">
        <w:rPr>
          <w:rFonts w:cs="Arial"/>
        </w:rPr>
        <w:t xml:space="preserve"> con i debiti residui in sorte capitale dei prestiti in essere </w:t>
      </w:r>
      <w:r w:rsidRPr="00C424FC">
        <w:rPr>
          <w:rFonts w:cs="Arial"/>
          <w:b/>
          <w:i/>
        </w:rPr>
        <w:t>(</w:t>
      </w:r>
      <w:r w:rsidRPr="00C424FC">
        <w:rPr>
          <w:rFonts w:cs="Arial"/>
          <w:b/>
          <w:i/>
          <w:iCs/>
        </w:rPr>
        <w:t>rilevabili dai prospetti riepilogativi e/o dai piani di ammortamento dei mutui);</w:t>
      </w:r>
    </w:p>
    <w:p w14:paraId="13E835CD" w14:textId="77777777" w:rsidR="00BB38F4" w:rsidRPr="00C424FC" w:rsidRDefault="00BB38F4" w:rsidP="00BB38F4">
      <w:pPr>
        <w:tabs>
          <w:tab w:val="left" w:pos="0"/>
        </w:tabs>
        <w:suppressAutoHyphens/>
        <w:rPr>
          <w:rFonts w:cs="Arial"/>
          <w:iCs/>
          <w:sz w:val="20"/>
        </w:rPr>
      </w:pPr>
      <w:r w:rsidRPr="00C424FC">
        <w:rPr>
          <w:rFonts w:cs="Arial"/>
          <w:iCs/>
          <w:sz w:val="20"/>
        </w:rPr>
        <w:t xml:space="preserve">Per gli altri debiti è stata verificata la conciliazione con i residui passivi diversi da quelli di finanziamento. </w:t>
      </w:r>
    </w:p>
    <w:p w14:paraId="4E64A588" w14:textId="77777777" w:rsidR="00BB38F4" w:rsidRPr="00C424FC" w:rsidRDefault="00BB38F4" w:rsidP="00BB38F4">
      <w:pPr>
        <w:widowControl/>
        <w:overflowPunct/>
        <w:autoSpaceDE/>
        <w:autoSpaceDN/>
        <w:adjustRightInd/>
        <w:spacing w:after="0"/>
        <w:jc w:val="left"/>
        <w:textAlignment w:val="auto"/>
        <w:rPr>
          <w:rFonts w:cs="Arial"/>
          <w:iCs/>
          <w:sz w:val="20"/>
        </w:rPr>
      </w:pPr>
      <w:r w:rsidRPr="00C424FC">
        <w:rPr>
          <w:rFonts w:cs="Arial"/>
          <w:iCs/>
          <w:sz w:val="20"/>
        </w:rPr>
        <w:t>Il debito annuale IVA è imputato nell'esercizio in cui è effettuata la dichiarazione.</w:t>
      </w:r>
    </w:p>
    <w:p w14:paraId="062F24C2" w14:textId="77777777" w:rsidR="00BB38F4" w:rsidRDefault="00BB38F4" w:rsidP="00BB38F4">
      <w:pPr>
        <w:tabs>
          <w:tab w:val="left" w:pos="0"/>
        </w:tabs>
        <w:suppressAutoHyphens/>
        <w:rPr>
          <w:rFonts w:cs="Arial"/>
          <w:i/>
          <w:iCs/>
          <w:sz w:val="20"/>
          <w:u w:val="single"/>
        </w:rPr>
      </w:pPr>
    </w:p>
    <w:p w14:paraId="59A1CB7D" w14:textId="77777777" w:rsidR="00BB38F4" w:rsidRDefault="00BB38F4" w:rsidP="00BB38F4">
      <w:pPr>
        <w:tabs>
          <w:tab w:val="left" w:pos="0"/>
        </w:tabs>
        <w:suppressAutoHyphens/>
        <w:rPr>
          <w:rFonts w:cs="Arial"/>
          <w:i/>
          <w:iCs/>
          <w:sz w:val="20"/>
          <w:u w:val="single"/>
        </w:rPr>
      </w:pPr>
      <w:r>
        <w:rPr>
          <w:rFonts w:cs="Arial"/>
          <w:i/>
          <w:iCs/>
          <w:sz w:val="20"/>
          <w:u w:val="single"/>
        </w:rPr>
        <w:t>La conciliazione tra residui passivi e debiti è data dalla seguente relazione:</w:t>
      </w:r>
    </w:p>
    <w:bookmarkStart w:id="85" w:name="_MON_1614599901"/>
    <w:bookmarkEnd w:id="85"/>
    <w:p w14:paraId="2F087046" w14:textId="260A4F07" w:rsidR="00BB38F4" w:rsidRPr="00C424FC" w:rsidRDefault="00C52939" w:rsidP="00BB38F4">
      <w:pPr>
        <w:tabs>
          <w:tab w:val="left" w:pos="0"/>
        </w:tabs>
        <w:suppressAutoHyphens/>
        <w:rPr>
          <w:rFonts w:cs="Arial"/>
          <w:i/>
          <w:iCs/>
          <w:sz w:val="20"/>
          <w:u w:val="single"/>
        </w:rPr>
      </w:pPr>
      <w:r>
        <w:rPr>
          <w:rFonts w:ascii="Calibri" w:eastAsia="Calibri" w:hAnsi="Calibri" w:cs="Calibri"/>
          <w:noProof/>
          <w:color w:val="000000"/>
          <w:szCs w:val="22"/>
          <w:lang w:eastAsia="en-US"/>
        </w:rPr>
        <w:object w:dxaOrig="8442" w:dyaOrig="3209" w14:anchorId="25CB5B7D">
          <v:shape id="_x0000_i1074" type="#_x0000_t75" alt="" style="width:420pt;height:160.5pt" o:ole="">
            <v:imagedata r:id="rId111" o:title=""/>
          </v:shape>
          <o:OLEObject Type="Embed" ProgID="Excel.Sheet.12" ShapeID="_x0000_i1074" DrawAspect="Content" ObjectID="_1615973389" r:id="rId112"/>
        </w:object>
      </w:r>
    </w:p>
    <w:p w14:paraId="71C7FC8D" w14:textId="77777777" w:rsidR="00BB38F4" w:rsidRPr="00C424FC" w:rsidRDefault="00BB38F4" w:rsidP="00BB38F4">
      <w:pPr>
        <w:tabs>
          <w:tab w:val="left" w:pos="0"/>
        </w:tabs>
        <w:suppressAutoHyphens/>
        <w:rPr>
          <w:rFonts w:cs="Arial"/>
          <w:i/>
          <w:iCs/>
          <w:sz w:val="20"/>
          <w:u w:val="single"/>
        </w:rPr>
      </w:pPr>
      <w:r w:rsidRPr="00C424FC">
        <w:rPr>
          <w:rFonts w:cs="Arial"/>
          <w:i/>
          <w:iCs/>
          <w:sz w:val="20"/>
          <w:u w:val="single"/>
        </w:rPr>
        <w:t xml:space="preserve">Ratei, risconti e contributi agli investimenti </w:t>
      </w:r>
    </w:p>
    <w:p w14:paraId="2030A63C" w14:textId="77777777" w:rsidR="00BB38F4" w:rsidRPr="00C424FC" w:rsidRDefault="00BB38F4" w:rsidP="00BB38F4">
      <w:pPr>
        <w:pStyle w:val="Corpodeltesto3"/>
        <w:tabs>
          <w:tab w:val="left" w:pos="0"/>
        </w:tabs>
        <w:suppressAutoHyphens/>
        <w:rPr>
          <w:rFonts w:cs="Arial"/>
        </w:rPr>
      </w:pPr>
      <w:r w:rsidRPr="00C424FC">
        <w:rPr>
          <w:rFonts w:cs="Arial"/>
        </w:rPr>
        <w:t>Le somme iscritte sono state calcolate nel rispetto del punto 6.4.d. del principio contabile applicato 4/3.</w:t>
      </w:r>
    </w:p>
    <w:p w14:paraId="05660CC3" w14:textId="77777777" w:rsidR="00BB38F4" w:rsidRPr="00C424FC" w:rsidRDefault="00BB38F4" w:rsidP="00BB38F4">
      <w:pPr>
        <w:pStyle w:val="Corpodeltesto3"/>
        <w:tabs>
          <w:tab w:val="left" w:pos="0"/>
        </w:tabs>
        <w:suppressAutoHyphens/>
        <w:rPr>
          <w:rFonts w:cs="Arial"/>
        </w:rPr>
      </w:pPr>
      <w:r w:rsidRPr="00C424FC">
        <w:rPr>
          <w:rFonts w:cs="Arial"/>
        </w:rPr>
        <w:t xml:space="preserve">Nella voce sono rilevate concessioni pluriennali per euro ……………. riferite a ……………….e contributi agli investimenti per euro ……………… riferiti a contributi ottenuti da……………………………… </w:t>
      </w:r>
    </w:p>
    <w:p w14:paraId="37045AD3" w14:textId="77777777" w:rsidR="00BB38F4" w:rsidRPr="00C424FC" w:rsidRDefault="00BB38F4" w:rsidP="00BB38F4">
      <w:pPr>
        <w:pStyle w:val="Corpodeltesto3"/>
        <w:tabs>
          <w:tab w:val="left" w:pos="0"/>
        </w:tabs>
        <w:suppressAutoHyphens/>
        <w:rPr>
          <w:rFonts w:cs="Arial"/>
        </w:rPr>
      </w:pPr>
      <w:r w:rsidRPr="00C424FC">
        <w:rPr>
          <w:rFonts w:cs="Arial"/>
        </w:rPr>
        <w:t>L’importo al 1/1/201</w:t>
      </w:r>
      <w:r>
        <w:rPr>
          <w:rFonts w:cs="Arial"/>
        </w:rPr>
        <w:t>8</w:t>
      </w:r>
      <w:r w:rsidRPr="00C424FC">
        <w:rPr>
          <w:rFonts w:cs="Arial"/>
        </w:rPr>
        <w:t xml:space="preserve"> dei contributi per investimenti è stato ridotto di euro…………….. quale quota annuale di contributo agli investimenti proporzionale alla quota di ammortamento del bene finanziato dal contributo. </w:t>
      </w:r>
    </w:p>
    <w:p w14:paraId="19DDCBD8" w14:textId="77777777" w:rsidR="00026E96" w:rsidRDefault="00026E96">
      <w:pPr>
        <w:tabs>
          <w:tab w:val="left" w:pos="0"/>
        </w:tabs>
        <w:suppressAutoHyphens/>
        <w:jc w:val="left"/>
        <w:rPr>
          <w:rFonts w:cs="Arial"/>
          <w:iCs/>
          <w:szCs w:val="22"/>
        </w:rPr>
      </w:pPr>
    </w:p>
    <w:p w14:paraId="6CE1D177" w14:textId="77777777" w:rsidR="00026E96" w:rsidRDefault="00026E96">
      <w:pPr>
        <w:tabs>
          <w:tab w:val="left" w:pos="0"/>
        </w:tabs>
        <w:suppressAutoHyphens/>
        <w:jc w:val="left"/>
        <w:rPr>
          <w:rFonts w:cs="Arial"/>
          <w:iCs/>
          <w:szCs w:val="22"/>
        </w:rPr>
      </w:pPr>
    </w:p>
    <w:p w14:paraId="2E2DC4AF" w14:textId="77777777" w:rsidR="00026E96" w:rsidRDefault="00026E96">
      <w:pPr>
        <w:tabs>
          <w:tab w:val="left" w:pos="0"/>
        </w:tabs>
        <w:suppressAutoHyphens/>
        <w:jc w:val="left"/>
        <w:rPr>
          <w:rFonts w:cs="Arial"/>
          <w:iCs/>
          <w:szCs w:val="22"/>
        </w:rPr>
      </w:pPr>
    </w:p>
    <w:p w14:paraId="2CDF2A31" w14:textId="77777777" w:rsidR="00026E96" w:rsidRDefault="00026E96">
      <w:pPr>
        <w:tabs>
          <w:tab w:val="left" w:pos="0"/>
        </w:tabs>
        <w:suppressAutoHyphens/>
        <w:jc w:val="left"/>
        <w:rPr>
          <w:rFonts w:cs="Arial"/>
          <w:iCs/>
          <w:szCs w:val="22"/>
        </w:rPr>
      </w:pPr>
    </w:p>
    <w:p w14:paraId="0862719F" w14:textId="77777777" w:rsidR="00026E96" w:rsidRDefault="00026E96">
      <w:pPr>
        <w:tabs>
          <w:tab w:val="left" w:pos="0"/>
        </w:tabs>
        <w:suppressAutoHyphens/>
        <w:jc w:val="left"/>
        <w:rPr>
          <w:rFonts w:cs="Arial"/>
          <w:iCs/>
          <w:szCs w:val="22"/>
        </w:rPr>
      </w:pPr>
    </w:p>
    <w:p w14:paraId="74704197" w14:textId="609B12BB" w:rsidR="00160D5A" w:rsidRDefault="00160D5A">
      <w:pPr>
        <w:tabs>
          <w:tab w:val="left" w:pos="0"/>
        </w:tabs>
        <w:suppressAutoHyphens/>
        <w:jc w:val="left"/>
        <w:rPr>
          <w:rFonts w:cs="Arial"/>
          <w:iCs/>
          <w:szCs w:val="22"/>
        </w:rPr>
      </w:pPr>
      <w:r>
        <w:rPr>
          <w:rFonts w:cs="Arial"/>
          <w:iCs/>
          <w:szCs w:val="22"/>
        </w:rPr>
        <w:br w:type="page"/>
      </w:r>
    </w:p>
    <w:p w14:paraId="09BF5252" w14:textId="7D4B61D6" w:rsidR="009F183C" w:rsidRPr="00852EA7" w:rsidRDefault="00757AA1">
      <w:pPr>
        <w:pStyle w:val="Titolo1"/>
        <w:shd w:val="clear" w:color="auto" w:fill="D6E3BC" w:themeFill="accent3" w:themeFillTint="66"/>
      </w:pPr>
      <w:bookmarkStart w:id="86" w:name="_Toc379377487"/>
      <w:bookmarkStart w:id="87" w:name="_Toc4078606"/>
      <w:r w:rsidRPr="00852EA7">
        <w:t>RELAZIONE DELLA GIUNTA AL RENDICONTO</w:t>
      </w:r>
      <w:bookmarkEnd w:id="86"/>
      <w:bookmarkEnd w:id="87"/>
    </w:p>
    <w:p w14:paraId="0BC5C026" w14:textId="7486908A" w:rsidR="009F183C" w:rsidRDefault="00757AA1">
      <w:pPr>
        <w:numPr>
          <w:ilvl w:val="12"/>
          <w:numId w:val="0"/>
        </w:numPr>
        <w:rPr>
          <w:rFonts w:cs="Arial"/>
          <w:sz w:val="20"/>
        </w:rPr>
      </w:pPr>
      <w:r w:rsidRPr="00852EA7">
        <w:rPr>
          <w:rFonts w:cs="Arial"/>
          <w:sz w:val="20"/>
        </w:rPr>
        <w:t>L’</w:t>
      </w:r>
      <w:r w:rsidR="001478C7">
        <w:rPr>
          <w:rFonts w:cs="Arial"/>
          <w:sz w:val="20"/>
        </w:rPr>
        <w:t>O</w:t>
      </w:r>
      <w:r w:rsidRPr="00852EA7">
        <w:rPr>
          <w:rFonts w:cs="Arial"/>
          <w:sz w:val="20"/>
        </w:rPr>
        <w:t xml:space="preserve">rgano di revisione </w:t>
      </w:r>
      <w:r w:rsidR="00B30363">
        <w:rPr>
          <w:rFonts w:cs="Arial"/>
          <w:sz w:val="20"/>
        </w:rPr>
        <w:t>prende atto</w:t>
      </w:r>
      <w:r w:rsidR="00B30363" w:rsidRPr="00852EA7">
        <w:rPr>
          <w:rFonts w:cs="Arial"/>
          <w:sz w:val="20"/>
        </w:rPr>
        <w:t xml:space="preserve"> </w:t>
      </w:r>
      <w:r w:rsidRPr="00852EA7">
        <w:rPr>
          <w:rFonts w:cs="Arial"/>
          <w:sz w:val="20"/>
        </w:rPr>
        <w:t>che l</w:t>
      </w:r>
      <w:r w:rsidR="00B30363">
        <w:rPr>
          <w:rFonts w:cs="Arial"/>
          <w:sz w:val="20"/>
        </w:rPr>
        <w:t xml:space="preserve">’ente ha </w:t>
      </w:r>
      <w:r w:rsidRPr="00852EA7">
        <w:rPr>
          <w:rFonts w:cs="Arial"/>
          <w:sz w:val="20"/>
        </w:rPr>
        <w:t>predispost</w:t>
      </w:r>
      <w:r w:rsidR="00B30363">
        <w:rPr>
          <w:rFonts w:cs="Arial"/>
          <w:sz w:val="20"/>
        </w:rPr>
        <w:t>o</w:t>
      </w:r>
      <w:r w:rsidR="00847617">
        <w:rPr>
          <w:rFonts w:cs="Arial"/>
          <w:sz w:val="20"/>
        </w:rPr>
        <w:t xml:space="preserve"> la relazione della giunta </w:t>
      </w:r>
      <w:r w:rsidR="00160D5A">
        <w:rPr>
          <w:rFonts w:cs="Arial"/>
          <w:sz w:val="20"/>
        </w:rPr>
        <w:t>i</w:t>
      </w:r>
      <w:r w:rsidR="00847617">
        <w:rPr>
          <w:rFonts w:cs="Arial"/>
          <w:sz w:val="20"/>
        </w:rPr>
        <w:t>n aderenza</w:t>
      </w:r>
      <w:r w:rsidR="00847617" w:rsidRPr="00852EA7">
        <w:rPr>
          <w:rFonts w:cs="Arial"/>
          <w:sz w:val="20"/>
        </w:rPr>
        <w:t xml:space="preserve"> </w:t>
      </w:r>
      <w:r w:rsidRPr="00852EA7">
        <w:rPr>
          <w:rFonts w:cs="Arial"/>
          <w:sz w:val="20"/>
        </w:rPr>
        <w:t xml:space="preserve">a quanto previsto dall’articolo 231 del TUEL, secondo le modalità previste dall’art.11, comma 6 del d.lgs.118/2011 </w:t>
      </w:r>
      <w:r w:rsidR="00847617">
        <w:rPr>
          <w:rFonts w:cs="Arial"/>
          <w:sz w:val="20"/>
        </w:rPr>
        <w:t>e in particolare risultano:</w:t>
      </w:r>
    </w:p>
    <w:p w14:paraId="51903A50" w14:textId="40CDD650" w:rsidR="00847617" w:rsidRDefault="00847617" w:rsidP="00847617">
      <w:pPr>
        <w:pStyle w:val="Paragrafoelenco"/>
        <w:numPr>
          <w:ilvl w:val="0"/>
          <w:numId w:val="45"/>
        </w:numPr>
        <w:rPr>
          <w:rFonts w:cs="Arial"/>
          <w:sz w:val="20"/>
        </w:rPr>
      </w:pPr>
      <w:r>
        <w:rPr>
          <w:rFonts w:cs="Arial"/>
          <w:sz w:val="20"/>
        </w:rPr>
        <w:t>i criteri di valutazione</w:t>
      </w:r>
      <w:r w:rsidR="00D12A91">
        <w:rPr>
          <w:rFonts w:cs="Arial"/>
          <w:sz w:val="20"/>
        </w:rPr>
        <w:t xml:space="preserve"> (con particolare riferimento alle modalità di calcolo del FCDE)</w:t>
      </w:r>
    </w:p>
    <w:p w14:paraId="5D0F53D7" w14:textId="7D07CABD" w:rsidR="00847617" w:rsidRDefault="00847617" w:rsidP="00847617">
      <w:pPr>
        <w:pStyle w:val="Paragrafoelenco"/>
        <w:numPr>
          <w:ilvl w:val="0"/>
          <w:numId w:val="45"/>
        </w:numPr>
        <w:rPr>
          <w:rFonts w:cs="Arial"/>
          <w:sz w:val="20"/>
        </w:rPr>
      </w:pPr>
      <w:r>
        <w:rPr>
          <w:rFonts w:cs="Arial"/>
          <w:sz w:val="20"/>
        </w:rPr>
        <w:t xml:space="preserve">le principali voci del conto del bilancio </w:t>
      </w:r>
    </w:p>
    <w:p w14:paraId="2EF99F0F" w14:textId="28A626F1" w:rsidR="00847617" w:rsidRDefault="00847617" w:rsidP="00847617">
      <w:pPr>
        <w:pStyle w:val="Paragrafoelenco"/>
        <w:numPr>
          <w:ilvl w:val="0"/>
          <w:numId w:val="45"/>
        </w:numPr>
        <w:rPr>
          <w:rFonts w:cs="Arial"/>
          <w:sz w:val="20"/>
        </w:rPr>
      </w:pPr>
      <w:r>
        <w:rPr>
          <w:rFonts w:cs="Arial"/>
          <w:sz w:val="20"/>
        </w:rPr>
        <w:t>l’elenco analitico delle quote vincolate e accantonate nel risultato di amministrazione</w:t>
      </w:r>
    </w:p>
    <w:p w14:paraId="3B53ADF0" w14:textId="447129CD" w:rsidR="00847617" w:rsidRDefault="00847617" w:rsidP="00847617">
      <w:pPr>
        <w:pStyle w:val="Paragrafoelenco"/>
        <w:numPr>
          <w:ilvl w:val="0"/>
          <w:numId w:val="45"/>
        </w:numPr>
        <w:rPr>
          <w:rFonts w:cs="Arial"/>
          <w:sz w:val="20"/>
        </w:rPr>
      </w:pPr>
      <w:r>
        <w:rPr>
          <w:rFonts w:cs="Arial"/>
          <w:sz w:val="20"/>
        </w:rPr>
        <w:t>gli esiti del</w:t>
      </w:r>
      <w:r w:rsidR="00160D5A">
        <w:rPr>
          <w:rFonts w:cs="Arial"/>
          <w:sz w:val="20"/>
        </w:rPr>
        <w:t xml:space="preserve">la </w:t>
      </w:r>
      <w:r>
        <w:rPr>
          <w:rFonts w:cs="Arial"/>
          <w:sz w:val="20"/>
        </w:rPr>
        <w:t>verifica dei crediti/debiti con gli organismi partecipati</w:t>
      </w:r>
    </w:p>
    <w:p w14:paraId="071FD841" w14:textId="65098F97" w:rsidR="00847617" w:rsidRPr="00160D5A" w:rsidRDefault="00847617" w:rsidP="00160D5A">
      <w:pPr>
        <w:pStyle w:val="Paragrafoelenco"/>
        <w:numPr>
          <w:ilvl w:val="0"/>
          <w:numId w:val="45"/>
        </w:numPr>
        <w:rPr>
          <w:rFonts w:cs="Arial"/>
          <w:sz w:val="20"/>
        </w:rPr>
      </w:pPr>
      <w:r>
        <w:rPr>
          <w:rFonts w:cs="Arial"/>
          <w:sz w:val="20"/>
        </w:rPr>
        <w:t>l’elenco delle garanzie</w:t>
      </w:r>
      <w:r w:rsidR="000A17BC">
        <w:rPr>
          <w:rFonts w:cs="Arial"/>
          <w:sz w:val="20"/>
        </w:rPr>
        <w:t xml:space="preserve"> principali o sussidiari prestate dall’ente</w:t>
      </w:r>
    </w:p>
    <w:p w14:paraId="3C6939A9" w14:textId="77777777" w:rsidR="009F183C" w:rsidRPr="00852EA7" w:rsidRDefault="00757AA1">
      <w:pPr>
        <w:rPr>
          <w:rFonts w:cs="Arial"/>
          <w:sz w:val="20"/>
        </w:rPr>
      </w:pPr>
      <w:r w:rsidRPr="00852EA7">
        <w:rPr>
          <w:rFonts w:cs="Arial"/>
          <w:sz w:val="20"/>
        </w:rPr>
        <w:t xml:space="preserve">Nella relazione </w:t>
      </w:r>
      <w:r w:rsidRPr="00852EA7">
        <w:rPr>
          <w:rFonts w:cs="Arial"/>
          <w:b/>
          <w:i/>
          <w:sz w:val="20"/>
        </w:rPr>
        <w:t>sono/</w:t>
      </w:r>
      <w:r w:rsidRPr="00852EA7">
        <w:rPr>
          <w:rFonts w:cs="Arial"/>
          <w:b/>
          <w:i/>
          <w:iCs/>
          <w:sz w:val="20"/>
        </w:rPr>
        <w:t>non sono</w:t>
      </w:r>
      <w:r w:rsidRPr="00852EA7">
        <w:rPr>
          <w:rFonts w:cs="Arial"/>
          <w:sz w:val="20"/>
        </w:rPr>
        <w:t xml:space="preserve"> illustrate le gestioni dell’ente, i criteri di valutazione utilizzati, nonché i fatti di rilievo verificatisi dopo la chiusura dell’esercizio.</w:t>
      </w:r>
    </w:p>
    <w:p w14:paraId="2BD5E9A7" w14:textId="77777777" w:rsidR="009F183C" w:rsidRPr="00852EA7" w:rsidRDefault="009F183C">
      <w:pPr>
        <w:rPr>
          <w:rFonts w:cs="Arial"/>
          <w:sz w:val="20"/>
        </w:rPr>
      </w:pPr>
    </w:p>
    <w:p w14:paraId="48717CAA" w14:textId="26C79779" w:rsidR="009F183C" w:rsidRPr="00852EA7" w:rsidRDefault="00AC3E02">
      <w:pPr>
        <w:pStyle w:val="Titolo1"/>
        <w:shd w:val="clear" w:color="auto" w:fill="D6E3BC" w:themeFill="accent3" w:themeFillTint="66"/>
      </w:pPr>
      <w:bookmarkStart w:id="88" w:name="_Toc379377491"/>
      <w:bookmarkStart w:id="89" w:name="_Toc4078607"/>
      <w:r>
        <w:t xml:space="preserve">(EVENTUALE) </w:t>
      </w:r>
      <w:r w:rsidR="00757AA1" w:rsidRPr="00852EA7">
        <w:t>IRREGOLARIT</w:t>
      </w:r>
      <w:r w:rsidR="0016621E">
        <w:t>À</w:t>
      </w:r>
      <w:r w:rsidR="00757AA1" w:rsidRPr="00852EA7">
        <w:t xml:space="preserve"> NON SANATE, RILIEVI, CONSIDERAZIONI E PROPOSTE</w:t>
      </w:r>
      <w:bookmarkEnd w:id="88"/>
      <w:bookmarkEnd w:id="89"/>
    </w:p>
    <w:p w14:paraId="44C86D29" w14:textId="429F5A9B" w:rsidR="009F183C" w:rsidRPr="00513DC5" w:rsidRDefault="00757AA1">
      <w:pPr>
        <w:tabs>
          <w:tab w:val="left" w:pos="284"/>
        </w:tabs>
        <w:rPr>
          <w:rFonts w:cs="Arial"/>
          <w:i/>
          <w:sz w:val="20"/>
        </w:rPr>
      </w:pPr>
      <w:r w:rsidRPr="005B6A54">
        <w:rPr>
          <w:rFonts w:cs="Arial"/>
          <w:i/>
          <w:sz w:val="20"/>
        </w:rPr>
        <w:t xml:space="preserve">In questa parte della </w:t>
      </w:r>
      <w:r w:rsidRPr="00513DC5">
        <w:rPr>
          <w:rFonts w:cs="Arial"/>
          <w:i/>
          <w:sz w:val="20"/>
        </w:rPr>
        <w:t>relazione i revisori riportano, in base a quanto esposto in analisi nei punti precedenti, e sulla base delle verifiche di regolarità amministrativa e contabile effettuate durante l’esercizio</w:t>
      </w:r>
      <w:r w:rsidR="00AC3E02">
        <w:rPr>
          <w:rFonts w:cs="Arial"/>
          <w:i/>
          <w:sz w:val="20"/>
        </w:rPr>
        <w:t xml:space="preserve"> </w:t>
      </w:r>
      <w:r w:rsidR="00AC3E02" w:rsidRPr="00513DC5">
        <w:rPr>
          <w:rFonts w:cs="Arial"/>
          <w:b/>
          <w:i/>
          <w:sz w:val="20"/>
        </w:rPr>
        <w:t>ad esempio</w:t>
      </w:r>
      <w:r w:rsidRPr="00513DC5">
        <w:rPr>
          <w:rFonts w:cs="Arial"/>
          <w:i/>
          <w:sz w:val="20"/>
        </w:rPr>
        <w:t>:</w:t>
      </w:r>
    </w:p>
    <w:p w14:paraId="58108AD8" w14:textId="77777777" w:rsidR="009F183C" w:rsidRPr="00AC3E02" w:rsidRDefault="00757AA1">
      <w:pPr>
        <w:pStyle w:val="Intestazione"/>
        <w:numPr>
          <w:ilvl w:val="0"/>
          <w:numId w:val="13"/>
        </w:numPr>
        <w:textAlignment w:val="auto"/>
        <w:rPr>
          <w:rFonts w:cs="Arial"/>
          <w:i/>
          <w:color w:val="365F91"/>
          <w:sz w:val="20"/>
        </w:rPr>
      </w:pPr>
      <w:r w:rsidRPr="00513DC5">
        <w:rPr>
          <w:rFonts w:cs="Arial"/>
          <w:i/>
          <w:iCs/>
          <w:sz w:val="20"/>
        </w:rPr>
        <w:t xml:space="preserve">gravi irregolarità contabili e finanziarie e inadempienze già segnalate al Consiglio e non sanate </w:t>
      </w:r>
      <w:r w:rsidRPr="00AC3E02">
        <w:rPr>
          <w:rFonts w:cs="Arial"/>
          <w:i/>
          <w:color w:val="00B0F0"/>
          <w:sz w:val="20"/>
        </w:rPr>
        <w:t>(indicare gli estremi delle eventuali segnalazioni)</w:t>
      </w:r>
      <w:r w:rsidRPr="00AC3E02">
        <w:rPr>
          <w:rFonts w:cs="Arial"/>
          <w:i/>
          <w:color w:val="365F91"/>
          <w:sz w:val="20"/>
        </w:rPr>
        <w:t>;</w:t>
      </w:r>
    </w:p>
    <w:p w14:paraId="0DAB6F37" w14:textId="77777777" w:rsidR="009F183C" w:rsidRPr="00513DC5" w:rsidRDefault="00757AA1">
      <w:pPr>
        <w:pStyle w:val="Intestazione"/>
        <w:numPr>
          <w:ilvl w:val="0"/>
          <w:numId w:val="13"/>
        </w:numPr>
        <w:tabs>
          <w:tab w:val="clear" w:pos="4819"/>
          <w:tab w:val="clear" w:pos="9638"/>
        </w:tabs>
        <w:spacing w:after="0"/>
        <w:rPr>
          <w:rFonts w:cs="Arial"/>
          <w:i/>
          <w:iCs/>
          <w:sz w:val="20"/>
        </w:rPr>
      </w:pPr>
      <w:r w:rsidRPr="00513DC5">
        <w:rPr>
          <w:rFonts w:cs="Arial"/>
          <w:i/>
          <w:iCs/>
          <w:sz w:val="20"/>
        </w:rPr>
        <w:t>considerazioni, proposte e rilievi tendenti a conseguire efficienza ed economicità della gestione.</w:t>
      </w:r>
    </w:p>
    <w:p w14:paraId="5FA0BE11" w14:textId="77777777" w:rsidR="008563FF" w:rsidRDefault="008563FF">
      <w:pPr>
        <w:rPr>
          <w:rFonts w:cs="Arial"/>
          <w:i/>
          <w:sz w:val="20"/>
        </w:rPr>
      </w:pPr>
    </w:p>
    <w:p w14:paraId="04D6564B" w14:textId="03FB6D67" w:rsidR="009F183C" w:rsidRPr="00513DC5" w:rsidRDefault="00757AA1">
      <w:pPr>
        <w:rPr>
          <w:rFonts w:cs="Arial"/>
          <w:i/>
          <w:sz w:val="20"/>
        </w:rPr>
      </w:pPr>
      <w:r w:rsidRPr="00513DC5">
        <w:rPr>
          <w:rFonts w:cs="Arial"/>
          <w:i/>
          <w:sz w:val="20"/>
        </w:rPr>
        <w:t>L’</w:t>
      </w:r>
      <w:r w:rsidR="001478C7">
        <w:rPr>
          <w:rFonts w:cs="Arial"/>
          <w:i/>
          <w:sz w:val="20"/>
        </w:rPr>
        <w:t>O</w:t>
      </w:r>
      <w:r w:rsidRPr="00513DC5">
        <w:rPr>
          <w:rFonts w:cs="Arial"/>
          <w:i/>
          <w:sz w:val="20"/>
        </w:rPr>
        <w:t>rgano di revisione deve fornire all’organo politico dell’ente il supporto fondamentale alla sua funzione di indirizzo e controllo per le sue scelte di politica economica e finanziaria.</w:t>
      </w:r>
    </w:p>
    <w:p w14:paraId="2DB92F66" w14:textId="77777777" w:rsidR="009F183C" w:rsidRPr="00513DC5" w:rsidRDefault="00757AA1">
      <w:pPr>
        <w:pStyle w:val="Intestazione"/>
        <w:tabs>
          <w:tab w:val="left" w:pos="708"/>
        </w:tabs>
        <w:spacing w:before="240"/>
        <w:rPr>
          <w:rFonts w:cs="Arial"/>
          <w:i/>
          <w:iCs/>
          <w:sz w:val="20"/>
        </w:rPr>
      </w:pPr>
      <w:r w:rsidRPr="00513DC5">
        <w:rPr>
          <w:rFonts w:cs="Arial"/>
          <w:i/>
          <w:iCs/>
          <w:sz w:val="20"/>
        </w:rPr>
        <w:t>Gli aspetti che devono essere evidenziati sono i seguenti:</w:t>
      </w:r>
    </w:p>
    <w:p w14:paraId="345C1FB7" w14:textId="77777777" w:rsidR="009F183C" w:rsidRPr="00F00CF7" w:rsidRDefault="00757AA1">
      <w:pPr>
        <w:pStyle w:val="Intestazione"/>
        <w:numPr>
          <w:ilvl w:val="0"/>
          <w:numId w:val="11"/>
        </w:numPr>
        <w:tabs>
          <w:tab w:val="left" w:pos="708"/>
        </w:tabs>
        <w:spacing w:after="0"/>
        <w:textAlignment w:val="auto"/>
        <w:rPr>
          <w:rFonts w:cs="Arial"/>
          <w:i/>
          <w:color w:val="365F91"/>
          <w:sz w:val="20"/>
        </w:rPr>
      </w:pPr>
      <w:r w:rsidRPr="00513DC5">
        <w:rPr>
          <w:rFonts w:cs="Arial"/>
          <w:i/>
          <w:iCs/>
          <w:sz w:val="20"/>
        </w:rPr>
        <w:t xml:space="preserve">attendibilità delle risultanze della gestione finanziaria </w:t>
      </w:r>
      <w:r w:rsidRPr="00AC3E02">
        <w:rPr>
          <w:rFonts w:cs="Arial"/>
          <w:i/>
          <w:color w:val="00B0F0"/>
          <w:sz w:val="20"/>
        </w:rPr>
        <w:t>(rispetto delle regole e principi per l’accertamento e l’impegno, esigibilità dei crediti, salvaguardia equilibri finanziari anche prospettici, debiti fuori bilancio, ecc.)</w:t>
      </w:r>
      <w:r w:rsidRPr="00705C24">
        <w:rPr>
          <w:rFonts w:cs="Arial"/>
          <w:i/>
          <w:color w:val="365F91"/>
          <w:sz w:val="20"/>
        </w:rPr>
        <w:t xml:space="preserve">; </w:t>
      </w:r>
    </w:p>
    <w:p w14:paraId="4D398A25" w14:textId="77777777" w:rsidR="009F183C" w:rsidRPr="00AC3E02" w:rsidRDefault="00757AA1">
      <w:pPr>
        <w:pStyle w:val="Intestazione"/>
        <w:numPr>
          <w:ilvl w:val="0"/>
          <w:numId w:val="11"/>
        </w:numPr>
        <w:tabs>
          <w:tab w:val="left" w:pos="708"/>
        </w:tabs>
        <w:spacing w:after="0"/>
        <w:textAlignment w:val="auto"/>
        <w:rPr>
          <w:rFonts w:cs="Arial"/>
          <w:i/>
          <w:color w:val="365F91"/>
          <w:sz w:val="20"/>
        </w:rPr>
      </w:pPr>
      <w:r w:rsidRPr="00513DC5">
        <w:rPr>
          <w:rFonts w:cs="Arial"/>
          <w:i/>
          <w:iCs/>
          <w:sz w:val="20"/>
        </w:rPr>
        <w:t>continuo ricorso ad anticipazioni di tesoreria</w:t>
      </w:r>
      <w:r w:rsidRPr="00AC3E02">
        <w:rPr>
          <w:rFonts w:cs="Arial"/>
          <w:i/>
          <w:color w:val="365F91"/>
          <w:sz w:val="20"/>
        </w:rPr>
        <w:t>;</w:t>
      </w:r>
    </w:p>
    <w:p w14:paraId="33757F0A" w14:textId="77777777" w:rsidR="009F183C" w:rsidRPr="00705C24" w:rsidRDefault="00757AA1">
      <w:pPr>
        <w:pStyle w:val="Intestazione"/>
        <w:numPr>
          <w:ilvl w:val="0"/>
          <w:numId w:val="11"/>
        </w:numPr>
        <w:tabs>
          <w:tab w:val="left" w:pos="708"/>
        </w:tabs>
        <w:spacing w:after="0"/>
        <w:textAlignment w:val="auto"/>
        <w:rPr>
          <w:rFonts w:cs="Arial"/>
          <w:i/>
          <w:color w:val="00B0F0"/>
          <w:sz w:val="20"/>
        </w:rPr>
      </w:pPr>
      <w:r w:rsidRPr="00513DC5">
        <w:rPr>
          <w:rFonts w:cs="Arial"/>
          <w:i/>
          <w:iCs/>
          <w:sz w:val="20"/>
        </w:rPr>
        <w:t xml:space="preserve">rispetto degli obiettivi di finanza pubblica </w:t>
      </w:r>
      <w:r w:rsidRPr="00AC3E02">
        <w:rPr>
          <w:rFonts w:cs="Arial"/>
          <w:i/>
          <w:color w:val="00B0F0"/>
          <w:sz w:val="20"/>
        </w:rPr>
        <w:t>(saldo di bilancio, contenimento spese di personale, contenimento indebitamento);</w:t>
      </w:r>
    </w:p>
    <w:p w14:paraId="3D97750E" w14:textId="77777777" w:rsidR="009F183C" w:rsidRPr="00AC3E02" w:rsidRDefault="00757AA1">
      <w:pPr>
        <w:pStyle w:val="Intestazione"/>
        <w:numPr>
          <w:ilvl w:val="0"/>
          <w:numId w:val="11"/>
        </w:numPr>
        <w:tabs>
          <w:tab w:val="left" w:pos="708"/>
        </w:tabs>
        <w:spacing w:after="0"/>
        <w:textAlignment w:val="auto"/>
        <w:rPr>
          <w:rFonts w:cs="Arial"/>
          <w:b/>
          <w:i/>
          <w:iCs/>
          <w:color w:val="0070C0"/>
          <w:sz w:val="20"/>
        </w:rPr>
      </w:pPr>
      <w:r w:rsidRPr="00513DC5">
        <w:rPr>
          <w:rFonts w:cs="Arial"/>
          <w:i/>
          <w:iCs/>
          <w:sz w:val="20"/>
        </w:rPr>
        <w:t xml:space="preserve">congruità del fondo crediti di dubbia esigibilità e dei fondi rischi </w:t>
      </w:r>
    </w:p>
    <w:p w14:paraId="76726C6E" w14:textId="77777777" w:rsidR="009F183C" w:rsidRPr="00705C24" w:rsidRDefault="00757AA1">
      <w:pPr>
        <w:numPr>
          <w:ilvl w:val="0"/>
          <w:numId w:val="11"/>
        </w:numPr>
        <w:rPr>
          <w:rFonts w:cs="Arial"/>
          <w:b/>
          <w:i/>
          <w:color w:val="365F91"/>
          <w:sz w:val="20"/>
        </w:rPr>
      </w:pPr>
      <w:r w:rsidRPr="00513DC5">
        <w:rPr>
          <w:rFonts w:cs="Arial"/>
          <w:i/>
          <w:sz w:val="20"/>
        </w:rPr>
        <w:t>attendibilità dei risultati economici generali e di dettaglio</w:t>
      </w:r>
      <w:r w:rsidRPr="00AC3E02">
        <w:rPr>
          <w:rFonts w:cs="Arial"/>
          <w:b/>
          <w:i/>
          <w:color w:val="00B0F0"/>
          <w:sz w:val="20"/>
        </w:rPr>
        <w:t xml:space="preserve"> </w:t>
      </w:r>
      <w:r w:rsidRPr="00AC3E02">
        <w:rPr>
          <w:rFonts w:cs="Arial"/>
          <w:i/>
          <w:color w:val="00B0F0"/>
          <w:sz w:val="20"/>
        </w:rPr>
        <w:t>(rispetto della competenza economica, completa e corretta rilevazione dei componenti economici positivi e negativi, scritture contabili o carte di lavoro a supporto dei dati rilevati);</w:t>
      </w:r>
    </w:p>
    <w:p w14:paraId="1EB6A9B4" w14:textId="77777777" w:rsidR="009F183C" w:rsidRPr="00705C24" w:rsidRDefault="00757AA1">
      <w:pPr>
        <w:pStyle w:val="Intestazione"/>
        <w:numPr>
          <w:ilvl w:val="0"/>
          <w:numId w:val="11"/>
        </w:numPr>
        <w:tabs>
          <w:tab w:val="left" w:pos="708"/>
        </w:tabs>
        <w:spacing w:after="0"/>
        <w:ind w:left="357" w:hanging="357"/>
        <w:textAlignment w:val="auto"/>
        <w:rPr>
          <w:rFonts w:cs="Arial"/>
          <w:i/>
          <w:color w:val="365F91"/>
          <w:sz w:val="20"/>
        </w:rPr>
      </w:pPr>
      <w:r w:rsidRPr="00513DC5">
        <w:rPr>
          <w:rFonts w:cs="Arial"/>
          <w:i/>
          <w:iCs/>
          <w:sz w:val="20"/>
        </w:rPr>
        <w:t xml:space="preserve">attendibilità dei valori patrimoniali </w:t>
      </w:r>
      <w:r w:rsidRPr="00AC3E02">
        <w:rPr>
          <w:rFonts w:cs="Arial"/>
          <w:i/>
          <w:color w:val="00B0F0"/>
          <w:sz w:val="20"/>
        </w:rPr>
        <w:t>(rispetto dei principi contabili per la valutazione e classificazione, conciliazione dei valori con gli inventari);</w:t>
      </w:r>
    </w:p>
    <w:p w14:paraId="60992E0A" w14:textId="77777777"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analisi e valutazione dei risultati finanziari ed economici generali e di dettaglio della gestione diretta ed indiretta dell’ente;</w:t>
      </w:r>
    </w:p>
    <w:p w14:paraId="6F8812B1" w14:textId="77777777"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rispetto del piano di rientro del maggior disavanzo da riaccertamento straordinario dei residui;</w:t>
      </w:r>
    </w:p>
    <w:p w14:paraId="52420111" w14:textId="706B7249"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 xml:space="preserve">rispetto del piano di rientro del disavanzo ex art.188, comma 1 del </w:t>
      </w:r>
      <w:proofErr w:type="spellStart"/>
      <w:r w:rsidRPr="00513DC5">
        <w:rPr>
          <w:rFonts w:cs="Arial"/>
          <w:i/>
          <w:iCs/>
          <w:sz w:val="20"/>
        </w:rPr>
        <w:t>Tuel</w:t>
      </w:r>
      <w:proofErr w:type="spellEnd"/>
      <w:r w:rsidR="0096017F" w:rsidRPr="00513DC5">
        <w:rPr>
          <w:rFonts w:cs="Arial"/>
          <w:i/>
          <w:iCs/>
          <w:sz w:val="20"/>
        </w:rPr>
        <w:t>;</w:t>
      </w:r>
    </w:p>
    <w:p w14:paraId="492FD140" w14:textId="022C029F"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 xml:space="preserve">rispetto del piano di rientro dell’ulteriore disavanzo formatosi nel corso del periodo considerato nel piano di rientro ex art.188, comma 1, ultimo paragrafo del </w:t>
      </w:r>
      <w:proofErr w:type="spellStart"/>
      <w:r w:rsidRPr="00513DC5">
        <w:rPr>
          <w:rFonts w:cs="Arial"/>
          <w:i/>
          <w:iCs/>
          <w:sz w:val="20"/>
        </w:rPr>
        <w:t>Tuel</w:t>
      </w:r>
      <w:proofErr w:type="spellEnd"/>
      <w:r w:rsidR="0096017F" w:rsidRPr="00513DC5">
        <w:rPr>
          <w:rFonts w:cs="Arial"/>
          <w:i/>
          <w:iCs/>
          <w:sz w:val="20"/>
        </w:rPr>
        <w:t>;</w:t>
      </w:r>
    </w:p>
    <w:p w14:paraId="4A7B698E" w14:textId="5A60D3DF"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 xml:space="preserve">rispetto del piano di rientro da disavanzo ex art.243 del </w:t>
      </w:r>
      <w:proofErr w:type="spellStart"/>
      <w:r w:rsidRPr="00513DC5">
        <w:rPr>
          <w:rFonts w:cs="Arial"/>
          <w:i/>
          <w:iCs/>
          <w:sz w:val="20"/>
        </w:rPr>
        <w:t>Tuel</w:t>
      </w:r>
      <w:proofErr w:type="spellEnd"/>
      <w:r w:rsidR="0096017F" w:rsidRPr="00513DC5">
        <w:rPr>
          <w:rFonts w:cs="Arial"/>
          <w:i/>
          <w:iCs/>
          <w:sz w:val="20"/>
        </w:rPr>
        <w:t>;</w:t>
      </w:r>
    </w:p>
    <w:p w14:paraId="7B8D363D" w14:textId="513C5EC3" w:rsidR="009F183C" w:rsidRPr="00513DC5" w:rsidRDefault="00757AA1">
      <w:pPr>
        <w:pStyle w:val="Intestazione"/>
        <w:numPr>
          <w:ilvl w:val="0"/>
          <w:numId w:val="11"/>
        </w:numPr>
        <w:tabs>
          <w:tab w:val="left" w:pos="708"/>
        </w:tabs>
        <w:spacing w:after="0"/>
        <w:textAlignment w:val="auto"/>
        <w:rPr>
          <w:rFonts w:cs="Arial"/>
          <w:i/>
          <w:iCs/>
          <w:sz w:val="20"/>
        </w:rPr>
      </w:pPr>
      <w:r w:rsidRPr="00513DC5">
        <w:rPr>
          <w:rFonts w:cs="Arial"/>
          <w:i/>
          <w:iCs/>
          <w:sz w:val="20"/>
        </w:rPr>
        <w:t>proposta sulla destinazione dell’avanzo di amministrazione non vincolato tenendo conto delle priorità in ordine al finanziamento di debiti fuori bilancio ed al vincolo per crediti di dubbia esigibilità.</w:t>
      </w:r>
    </w:p>
    <w:p w14:paraId="140C4040" w14:textId="77777777" w:rsidR="0096017F" w:rsidRPr="00513DC5" w:rsidRDefault="0096017F" w:rsidP="0096017F">
      <w:pPr>
        <w:pStyle w:val="Intestazione"/>
        <w:tabs>
          <w:tab w:val="left" w:pos="708"/>
        </w:tabs>
        <w:spacing w:after="0"/>
        <w:ind w:left="360"/>
        <w:textAlignment w:val="auto"/>
        <w:rPr>
          <w:rFonts w:cs="Arial"/>
          <w:i/>
          <w:iCs/>
          <w:sz w:val="20"/>
        </w:rPr>
      </w:pPr>
    </w:p>
    <w:p w14:paraId="7366B133" w14:textId="77777777" w:rsidR="009F183C" w:rsidRPr="00513DC5" w:rsidRDefault="00757AA1">
      <w:pPr>
        <w:tabs>
          <w:tab w:val="left" w:pos="284"/>
        </w:tabs>
        <w:rPr>
          <w:rFonts w:cs="Arial"/>
          <w:i/>
          <w:sz w:val="20"/>
        </w:rPr>
      </w:pPr>
      <w:r w:rsidRPr="00513DC5">
        <w:rPr>
          <w:rFonts w:cs="Arial"/>
          <w:i/>
          <w:sz w:val="20"/>
        </w:rPr>
        <w:t>Gli elementi che possono essere considerati sono:</w:t>
      </w:r>
    </w:p>
    <w:p w14:paraId="45A8F939" w14:textId="77777777" w:rsidR="009F183C" w:rsidRPr="00513DC5" w:rsidRDefault="00757AA1">
      <w:pPr>
        <w:pStyle w:val="Paragrafoelenco"/>
        <w:numPr>
          <w:ilvl w:val="0"/>
          <w:numId w:val="26"/>
        </w:numPr>
        <w:tabs>
          <w:tab w:val="left" w:pos="284"/>
        </w:tabs>
        <w:rPr>
          <w:rFonts w:cs="Arial"/>
          <w:bCs/>
          <w:i/>
          <w:iCs/>
          <w:sz w:val="20"/>
        </w:rPr>
      </w:pPr>
      <w:r w:rsidRPr="00513DC5">
        <w:rPr>
          <w:rFonts w:cs="Arial"/>
          <w:bCs/>
          <w:i/>
          <w:iCs/>
          <w:sz w:val="20"/>
        </w:rPr>
        <w:t>verifica del raggiungimento degli obiettivi degli organismi gestionali dell’ente e della realizzazione dei programmi</w:t>
      </w:r>
    </w:p>
    <w:p w14:paraId="7E6DD7BF" w14:textId="77777777" w:rsidR="009F183C" w:rsidRPr="00513DC5" w:rsidRDefault="00757AA1">
      <w:pPr>
        <w:pStyle w:val="Paragrafoelenco"/>
        <w:numPr>
          <w:ilvl w:val="0"/>
          <w:numId w:val="26"/>
        </w:numPr>
        <w:tabs>
          <w:tab w:val="left" w:pos="284"/>
        </w:tabs>
        <w:rPr>
          <w:rFonts w:cs="Arial"/>
          <w:bCs/>
          <w:i/>
          <w:iCs/>
          <w:sz w:val="20"/>
        </w:rPr>
      </w:pPr>
      <w:r w:rsidRPr="00513DC5">
        <w:rPr>
          <w:rFonts w:cs="Arial"/>
          <w:bCs/>
          <w:i/>
          <w:iCs/>
          <w:sz w:val="20"/>
        </w:rPr>
        <w:t>economicità della gestione dei servizi pubblici a domanda ed a rilevanza economica;</w:t>
      </w:r>
    </w:p>
    <w:p w14:paraId="56FAA4A2" w14:textId="77777777" w:rsidR="009F183C" w:rsidRPr="00513DC5" w:rsidRDefault="00757AA1">
      <w:pPr>
        <w:pStyle w:val="Paragrafoelenco"/>
        <w:numPr>
          <w:ilvl w:val="0"/>
          <w:numId w:val="26"/>
        </w:numPr>
        <w:tabs>
          <w:tab w:val="left" w:pos="284"/>
        </w:tabs>
        <w:rPr>
          <w:rFonts w:cs="Arial"/>
          <w:bCs/>
          <w:i/>
          <w:iCs/>
          <w:sz w:val="20"/>
        </w:rPr>
      </w:pPr>
      <w:r w:rsidRPr="00513DC5">
        <w:rPr>
          <w:rFonts w:cs="Arial"/>
          <w:bCs/>
          <w:i/>
          <w:iCs/>
          <w:sz w:val="20"/>
        </w:rPr>
        <w:t>economicità delle gestioni degli organismi a cui sono stati affidati servizi pubblici;</w:t>
      </w:r>
    </w:p>
    <w:p w14:paraId="688ACA91" w14:textId="77777777" w:rsidR="009F183C" w:rsidRPr="00513DC5" w:rsidRDefault="00757AA1">
      <w:pPr>
        <w:pStyle w:val="Paragrafoelenco"/>
        <w:numPr>
          <w:ilvl w:val="0"/>
          <w:numId w:val="26"/>
        </w:numPr>
        <w:tabs>
          <w:tab w:val="left" w:pos="284"/>
        </w:tabs>
        <w:rPr>
          <w:rFonts w:cs="Arial"/>
          <w:bCs/>
          <w:i/>
          <w:iCs/>
          <w:sz w:val="20"/>
        </w:rPr>
      </w:pPr>
      <w:r w:rsidRPr="00513DC5">
        <w:rPr>
          <w:rFonts w:cs="Arial"/>
          <w:bCs/>
          <w:i/>
          <w:iCs/>
          <w:sz w:val="20"/>
        </w:rPr>
        <w:t>indebitamento dell’ente, incidenza degli oneri finanziari, possibilità di estinzione anticipata e di rinegoziazione;</w:t>
      </w:r>
    </w:p>
    <w:p w14:paraId="2F8A1636" w14:textId="77777777" w:rsidR="009F183C" w:rsidRPr="00513DC5" w:rsidRDefault="00757AA1">
      <w:pPr>
        <w:pStyle w:val="Paragrafoelenco"/>
        <w:numPr>
          <w:ilvl w:val="0"/>
          <w:numId w:val="26"/>
        </w:numPr>
        <w:tabs>
          <w:tab w:val="left" w:pos="284"/>
        </w:tabs>
        <w:rPr>
          <w:rFonts w:cs="Arial"/>
          <w:i/>
          <w:iCs/>
          <w:sz w:val="20"/>
        </w:rPr>
      </w:pPr>
      <w:r w:rsidRPr="00513DC5">
        <w:rPr>
          <w:rFonts w:cs="Arial"/>
          <w:i/>
          <w:iCs/>
          <w:sz w:val="20"/>
        </w:rPr>
        <w:t>gestione delle risorse umane e relativo costo;</w:t>
      </w:r>
    </w:p>
    <w:p w14:paraId="5F82E0EB" w14:textId="77777777" w:rsidR="009F183C" w:rsidRPr="00513DC5" w:rsidRDefault="00757AA1">
      <w:pPr>
        <w:pStyle w:val="Paragrafoelenco"/>
        <w:numPr>
          <w:ilvl w:val="0"/>
          <w:numId w:val="26"/>
        </w:numPr>
        <w:tabs>
          <w:tab w:val="left" w:pos="284"/>
        </w:tabs>
        <w:rPr>
          <w:rFonts w:cs="Arial"/>
          <w:i/>
          <w:iCs/>
          <w:sz w:val="20"/>
        </w:rPr>
      </w:pPr>
      <w:r w:rsidRPr="00513DC5">
        <w:rPr>
          <w:rFonts w:cs="Arial"/>
          <w:i/>
          <w:iCs/>
          <w:sz w:val="20"/>
        </w:rPr>
        <w:t>gestione delle risorse finanziarie ed economiche, rapporto fra utilità prodotta e risorse consumate,</w:t>
      </w:r>
    </w:p>
    <w:p w14:paraId="3AFB8644" w14:textId="77777777" w:rsidR="009F183C" w:rsidRPr="00513DC5" w:rsidRDefault="00757AA1">
      <w:pPr>
        <w:pStyle w:val="Paragrafoelenco"/>
        <w:numPr>
          <w:ilvl w:val="0"/>
          <w:numId w:val="26"/>
        </w:numPr>
        <w:tabs>
          <w:tab w:val="left" w:pos="284"/>
        </w:tabs>
        <w:rPr>
          <w:rFonts w:cs="Arial"/>
          <w:i/>
          <w:iCs/>
          <w:sz w:val="20"/>
        </w:rPr>
      </w:pPr>
      <w:r w:rsidRPr="00513DC5">
        <w:rPr>
          <w:rFonts w:cs="Arial"/>
          <w:i/>
          <w:iCs/>
          <w:sz w:val="20"/>
        </w:rPr>
        <w:t xml:space="preserve">attendibilità delle previsioni, veridicità del rendiconto, utilità delle informazioni per gli utilizzatori del sistema di bilancio; </w:t>
      </w:r>
    </w:p>
    <w:p w14:paraId="5E5AB1F2" w14:textId="77777777" w:rsidR="009F183C" w:rsidRPr="00705C24" w:rsidRDefault="00757AA1">
      <w:pPr>
        <w:numPr>
          <w:ilvl w:val="0"/>
          <w:numId w:val="14"/>
        </w:numPr>
        <w:spacing w:after="0"/>
        <w:textAlignment w:val="auto"/>
        <w:rPr>
          <w:rFonts w:cs="Arial"/>
          <w:b/>
          <w:i/>
          <w:color w:val="365F91"/>
          <w:sz w:val="20"/>
        </w:rPr>
      </w:pPr>
      <w:r w:rsidRPr="00513DC5">
        <w:rPr>
          <w:rFonts w:cs="Arial"/>
          <w:i/>
          <w:iCs/>
          <w:sz w:val="20"/>
        </w:rPr>
        <w:t xml:space="preserve">qualità delle procedure e delle informazioni </w:t>
      </w:r>
      <w:r w:rsidRPr="00AC3E02">
        <w:rPr>
          <w:rFonts w:cs="Arial"/>
          <w:b/>
          <w:i/>
          <w:color w:val="365F91"/>
          <w:sz w:val="20"/>
        </w:rPr>
        <w:t>(trasparenza, tempestività, semplificazione ecc.);</w:t>
      </w:r>
    </w:p>
    <w:p w14:paraId="5869898C" w14:textId="77777777" w:rsidR="009F183C" w:rsidRPr="00513DC5" w:rsidRDefault="00757AA1">
      <w:pPr>
        <w:numPr>
          <w:ilvl w:val="0"/>
          <w:numId w:val="14"/>
        </w:numPr>
        <w:spacing w:after="0"/>
        <w:textAlignment w:val="auto"/>
        <w:rPr>
          <w:rFonts w:cs="Arial"/>
          <w:i/>
          <w:iCs/>
          <w:sz w:val="20"/>
        </w:rPr>
      </w:pPr>
      <w:r w:rsidRPr="00513DC5">
        <w:rPr>
          <w:rFonts w:cs="Arial"/>
          <w:i/>
          <w:iCs/>
          <w:sz w:val="20"/>
        </w:rPr>
        <w:t>adeguatezza del sistema contabile e funzionamento del sistema di controllo interno;</w:t>
      </w:r>
    </w:p>
    <w:p w14:paraId="63CEAAA1" w14:textId="77777777" w:rsidR="009F183C" w:rsidRPr="00513DC5" w:rsidRDefault="00757AA1">
      <w:pPr>
        <w:numPr>
          <w:ilvl w:val="0"/>
          <w:numId w:val="14"/>
        </w:numPr>
        <w:spacing w:after="0"/>
        <w:textAlignment w:val="auto"/>
        <w:rPr>
          <w:rFonts w:cs="Arial"/>
          <w:i/>
          <w:iCs/>
          <w:sz w:val="20"/>
        </w:rPr>
      </w:pPr>
      <w:r w:rsidRPr="00513DC5">
        <w:rPr>
          <w:rFonts w:cs="Arial"/>
          <w:i/>
          <w:iCs/>
          <w:sz w:val="20"/>
        </w:rPr>
        <w:t>rispetto del principio di riduzione della spesa di personale;</w:t>
      </w:r>
    </w:p>
    <w:p w14:paraId="0A74DC7A" w14:textId="77777777" w:rsidR="009F183C" w:rsidRPr="00513DC5" w:rsidRDefault="00757AA1">
      <w:pPr>
        <w:numPr>
          <w:ilvl w:val="0"/>
          <w:numId w:val="14"/>
        </w:numPr>
        <w:spacing w:after="0"/>
        <w:textAlignment w:val="auto"/>
        <w:rPr>
          <w:rFonts w:cs="Arial"/>
          <w:i/>
          <w:iCs/>
          <w:sz w:val="20"/>
        </w:rPr>
      </w:pPr>
      <w:r w:rsidRPr="00513DC5">
        <w:rPr>
          <w:rFonts w:cs="Arial"/>
          <w:i/>
          <w:iCs/>
          <w:sz w:val="20"/>
        </w:rPr>
        <w:t>rispetto degli obiettivi di finanza pubblica;</w:t>
      </w:r>
    </w:p>
    <w:p w14:paraId="403ADCB5" w14:textId="77777777" w:rsidR="009F183C" w:rsidRPr="00513DC5" w:rsidRDefault="00757AA1">
      <w:pPr>
        <w:widowControl/>
        <w:numPr>
          <w:ilvl w:val="0"/>
          <w:numId w:val="14"/>
        </w:numPr>
        <w:overflowPunct/>
        <w:autoSpaceDE/>
        <w:autoSpaceDN/>
        <w:adjustRightInd/>
        <w:spacing w:after="0"/>
        <w:jc w:val="left"/>
        <w:textAlignment w:val="auto"/>
        <w:rPr>
          <w:rFonts w:cs="Arial"/>
          <w:i/>
          <w:iCs/>
          <w:sz w:val="20"/>
        </w:rPr>
      </w:pPr>
      <w:r w:rsidRPr="00513DC5">
        <w:rPr>
          <w:rFonts w:cs="Arial"/>
          <w:i/>
          <w:iCs/>
          <w:sz w:val="20"/>
        </w:rPr>
        <w:t>mancata applicazione di sanzioni a seguito del non rispetto degli obiettivi del di finanza pubblica.</w:t>
      </w:r>
    </w:p>
    <w:p w14:paraId="13A7AEB7" w14:textId="77777777" w:rsidR="009F183C" w:rsidRPr="00852EA7" w:rsidRDefault="009F183C">
      <w:pPr>
        <w:spacing w:after="0"/>
        <w:textAlignment w:val="auto"/>
        <w:rPr>
          <w:rFonts w:cs="Arial"/>
          <w:iCs/>
          <w:sz w:val="20"/>
          <w:highlight w:val="yellow"/>
        </w:rPr>
      </w:pPr>
    </w:p>
    <w:p w14:paraId="78C28322" w14:textId="77777777" w:rsidR="009F183C" w:rsidRPr="004131DA" w:rsidRDefault="00757AA1">
      <w:pPr>
        <w:pStyle w:val="Titolo1"/>
        <w:shd w:val="clear" w:color="auto" w:fill="D6E3BC" w:themeFill="accent3" w:themeFillTint="66"/>
      </w:pPr>
      <w:bookmarkStart w:id="90" w:name="_Toc379377492"/>
      <w:bookmarkStart w:id="91" w:name="_Toc4078608"/>
      <w:r w:rsidRPr="004131DA">
        <w:t>CONCLUSIONI</w:t>
      </w:r>
      <w:bookmarkEnd w:id="90"/>
      <w:bookmarkEnd w:id="91"/>
    </w:p>
    <w:p w14:paraId="59E2EEC5" w14:textId="77777777" w:rsidR="0096017F" w:rsidRPr="004131DA" w:rsidRDefault="0096017F">
      <w:pPr>
        <w:pStyle w:val="Corpodeltesto3"/>
        <w:rPr>
          <w:rFonts w:cs="Arial"/>
          <w:bCs/>
        </w:rPr>
      </w:pPr>
    </w:p>
    <w:p w14:paraId="157FC310" w14:textId="7D2ECD15" w:rsidR="00D25AF2" w:rsidRPr="00EA54BC" w:rsidRDefault="00D25AF2" w:rsidP="00D25AF2">
      <w:pPr>
        <w:pStyle w:val="Corpodeltesto3"/>
        <w:rPr>
          <w:rFonts w:cs="Arial"/>
          <w:bCs/>
        </w:rPr>
      </w:pPr>
      <w:r>
        <w:rPr>
          <w:rFonts w:cs="Arial"/>
          <w:bCs/>
        </w:rPr>
        <w:t>Tenuto conto di tutto quanto esposto, rilevato e proposto si attesta la corrispondenza del rendiconto alle risultanze della gestione e si esprime giudizio positivo per l’approvazione del rendiconto dell’esercizio finanziario 201</w:t>
      </w:r>
      <w:r w:rsidR="00B5211D">
        <w:rPr>
          <w:rFonts w:cs="Arial"/>
          <w:bCs/>
        </w:rPr>
        <w:t>8</w:t>
      </w:r>
      <w:r>
        <w:rPr>
          <w:rFonts w:cs="Arial"/>
          <w:bCs/>
        </w:rPr>
        <w:t xml:space="preserve"> e si propone di accantonare una parte dell’avanzo di amministrazione disponibile per le finalità indicate nella presente relazione </w:t>
      </w:r>
      <w:r>
        <w:rPr>
          <w:i/>
          <w:color w:val="00B0F0"/>
        </w:rPr>
        <w:t xml:space="preserve">(residui attivi di dubbia esigibilità, debiti fuori bilancio, passività potenziali probabili, derivati, Fondo anticipo liquidità cassa </w:t>
      </w:r>
      <w:proofErr w:type="spellStart"/>
      <w:r>
        <w:rPr>
          <w:i/>
          <w:color w:val="00B0F0"/>
        </w:rPr>
        <w:t>dd.pp</w:t>
      </w:r>
      <w:proofErr w:type="spellEnd"/>
      <w:r>
        <w:rPr>
          <w:i/>
          <w:color w:val="00B0F0"/>
        </w:rPr>
        <w:t xml:space="preserve">., altro…….). </w:t>
      </w:r>
    </w:p>
    <w:p w14:paraId="5E23DD78" w14:textId="77777777" w:rsidR="00D25AF2" w:rsidRDefault="00D25AF2" w:rsidP="00D25AF2">
      <w:pPr>
        <w:rPr>
          <w:rFonts w:cs="Arial"/>
          <w:i/>
          <w:iCs/>
          <w:sz w:val="20"/>
        </w:rPr>
      </w:pPr>
      <w:r>
        <w:rPr>
          <w:rFonts w:cs="Arial"/>
          <w:i/>
          <w:iCs/>
          <w:sz w:val="20"/>
        </w:rPr>
        <w:t>Oppure:</w:t>
      </w:r>
    </w:p>
    <w:p w14:paraId="20F42122" w14:textId="5D342766" w:rsidR="00D25AF2" w:rsidRDefault="00D25AF2" w:rsidP="00D25AF2">
      <w:pPr>
        <w:rPr>
          <w:rFonts w:cs="Arial"/>
          <w:bCs/>
          <w:iCs/>
          <w:sz w:val="20"/>
        </w:rPr>
      </w:pPr>
      <w:r>
        <w:rPr>
          <w:rFonts w:cs="Arial"/>
          <w:bCs/>
          <w:iCs/>
          <w:sz w:val="20"/>
        </w:rPr>
        <w:t>Si esprime giudizio positivo per l’approvazione del rendiconto 201</w:t>
      </w:r>
      <w:r w:rsidR="00536993">
        <w:rPr>
          <w:rFonts w:cs="Arial"/>
          <w:bCs/>
          <w:iCs/>
          <w:sz w:val="20"/>
        </w:rPr>
        <w:t>8</w:t>
      </w:r>
      <w:r>
        <w:rPr>
          <w:rFonts w:cs="Arial"/>
          <w:bCs/>
          <w:iCs/>
          <w:sz w:val="20"/>
        </w:rPr>
        <w:t xml:space="preserve"> con riserva nell’intesa che per le riserve espresse al punto _____ si provveda entro il termine del __ __ __ a rettificare il rendiconto /a completare o integrare la seguente documentazione: ______________. </w:t>
      </w:r>
    </w:p>
    <w:p w14:paraId="50A7D557" w14:textId="62523016" w:rsidR="00D25AF2" w:rsidRDefault="00D25AF2" w:rsidP="00D25AF2">
      <w:pPr>
        <w:rPr>
          <w:rFonts w:cs="Arial"/>
          <w:bCs/>
          <w:i/>
          <w:iCs/>
          <w:color w:val="00B0F0"/>
          <w:sz w:val="20"/>
        </w:rPr>
      </w:pPr>
      <w:r w:rsidRPr="009660F9">
        <w:rPr>
          <w:rFonts w:cs="Arial"/>
          <w:bCs/>
          <w:iCs/>
          <w:color w:val="00B0F0"/>
          <w:sz w:val="20"/>
        </w:rPr>
        <w:t>(</w:t>
      </w:r>
      <w:r w:rsidRPr="005C5961">
        <w:rPr>
          <w:rFonts w:cs="Arial"/>
          <w:bCs/>
          <w:i/>
          <w:iCs/>
          <w:color w:val="00B0F0"/>
          <w:sz w:val="20"/>
        </w:rPr>
        <w:t>Il</w:t>
      </w:r>
      <w:r w:rsidRPr="009660F9">
        <w:rPr>
          <w:rFonts w:cs="Arial"/>
          <w:bCs/>
          <w:i/>
          <w:iCs/>
          <w:color w:val="00B0F0"/>
          <w:sz w:val="20"/>
        </w:rPr>
        <w:t xml:space="preserve"> termine “riserva” significa che il rendiconto non è necessariamente irregolare ma si è in presenza di una incertezza significativa per cui l’</w:t>
      </w:r>
      <w:r w:rsidR="001478C7">
        <w:rPr>
          <w:rFonts w:cs="Arial"/>
          <w:bCs/>
          <w:i/>
          <w:iCs/>
          <w:color w:val="00B0F0"/>
          <w:sz w:val="20"/>
        </w:rPr>
        <w:t>O</w:t>
      </w:r>
      <w:r w:rsidRPr="009660F9">
        <w:rPr>
          <w:rFonts w:cs="Arial"/>
          <w:bCs/>
          <w:i/>
          <w:iCs/>
          <w:color w:val="00B0F0"/>
          <w:sz w:val="20"/>
        </w:rPr>
        <w:t>rgano di revisione non è in grado di esprimere giudizi sull’attendibilità di uno o più dati o informazioni</w:t>
      </w:r>
      <w:r>
        <w:rPr>
          <w:rFonts w:cs="Arial"/>
          <w:bCs/>
          <w:i/>
          <w:iCs/>
          <w:color w:val="00B0F0"/>
          <w:sz w:val="20"/>
        </w:rPr>
        <w:t xml:space="preserve">. </w:t>
      </w:r>
    </w:p>
    <w:p w14:paraId="51B04917" w14:textId="77777777" w:rsidR="00D25AF2" w:rsidRPr="009660F9" w:rsidRDefault="00D25AF2" w:rsidP="00D25AF2">
      <w:pPr>
        <w:rPr>
          <w:rFonts w:cs="Arial"/>
          <w:bCs/>
          <w:iCs/>
          <w:sz w:val="20"/>
        </w:rPr>
      </w:pPr>
      <w:r>
        <w:rPr>
          <w:rFonts w:cs="Arial"/>
          <w:bCs/>
          <w:i/>
          <w:iCs/>
          <w:color w:val="00B0F0"/>
          <w:sz w:val="20"/>
        </w:rPr>
        <w:t>A</w:t>
      </w:r>
      <w:r w:rsidRPr="009660F9">
        <w:rPr>
          <w:rFonts w:cs="Arial"/>
          <w:bCs/>
          <w:i/>
          <w:iCs/>
          <w:color w:val="00B0F0"/>
          <w:sz w:val="20"/>
        </w:rPr>
        <w:t>d esempio</w:t>
      </w:r>
      <w:r>
        <w:rPr>
          <w:rFonts w:cs="Arial"/>
          <w:bCs/>
          <w:i/>
          <w:iCs/>
          <w:color w:val="00B0F0"/>
          <w:sz w:val="20"/>
        </w:rPr>
        <w:t xml:space="preserve">: ” si esprime giudizio positivo </w:t>
      </w:r>
      <w:r w:rsidRPr="009660F9">
        <w:rPr>
          <w:rFonts w:cs="Arial"/>
          <w:bCs/>
          <w:i/>
          <w:iCs/>
          <w:color w:val="00B0F0"/>
          <w:sz w:val="20"/>
        </w:rPr>
        <w:t>limitatamente ai risultati della gestione finanziaria mentre riguardo al conto economico, in considerazione dei rilievi esposti al punto ___, non si è in grado di attestarne la completezza e l’attendibilità</w:t>
      </w:r>
      <w:r>
        <w:rPr>
          <w:rFonts w:cs="Arial"/>
          <w:bCs/>
          <w:i/>
          <w:iCs/>
          <w:color w:val="00B0F0"/>
          <w:sz w:val="20"/>
        </w:rPr>
        <w:t>”)</w:t>
      </w:r>
    </w:p>
    <w:p w14:paraId="1BDE199B" w14:textId="77777777" w:rsidR="00D25AF2" w:rsidRDefault="00D25AF2" w:rsidP="00D25AF2">
      <w:pPr>
        <w:rPr>
          <w:rFonts w:cs="Arial"/>
          <w:i/>
          <w:iCs/>
          <w:sz w:val="20"/>
        </w:rPr>
      </w:pPr>
      <w:r>
        <w:rPr>
          <w:rFonts w:cs="Arial"/>
          <w:i/>
          <w:iCs/>
          <w:sz w:val="20"/>
        </w:rPr>
        <w:t>Oppure:</w:t>
      </w:r>
    </w:p>
    <w:p w14:paraId="32890E79" w14:textId="69C0D565" w:rsidR="00D25AF2" w:rsidRDefault="00D25AF2" w:rsidP="00D25AF2">
      <w:pPr>
        <w:rPr>
          <w:rFonts w:cs="Arial"/>
          <w:bCs/>
          <w:iCs/>
          <w:sz w:val="20"/>
        </w:rPr>
      </w:pPr>
      <w:r>
        <w:rPr>
          <w:rFonts w:cs="Arial"/>
          <w:bCs/>
          <w:iCs/>
          <w:sz w:val="20"/>
        </w:rPr>
        <w:t>Si esprime giudizio positivo per l’approvazione del rendiconto 201</w:t>
      </w:r>
      <w:r w:rsidR="00536993">
        <w:rPr>
          <w:rFonts w:cs="Arial"/>
          <w:bCs/>
          <w:iCs/>
          <w:sz w:val="20"/>
        </w:rPr>
        <w:t>8</w:t>
      </w:r>
      <w:r>
        <w:rPr>
          <w:rFonts w:cs="Arial"/>
          <w:bCs/>
          <w:iCs/>
          <w:sz w:val="20"/>
        </w:rPr>
        <w:t xml:space="preserve"> con eccezioni che, tuttavia, non sono tali da alterare in modo significativo le risultanze del rendiconto nell’intesa che per le eccezioni espresse al punto _____ si provveda entro il termine del __ __ __ a rettificare il rendiconto /a completare o integrare la seguente documentazione: ______________..</w:t>
      </w:r>
    </w:p>
    <w:p w14:paraId="4EFD1684" w14:textId="77777777" w:rsidR="00D25AF2" w:rsidRDefault="00D25AF2" w:rsidP="00D25AF2">
      <w:pPr>
        <w:rPr>
          <w:rFonts w:cs="Arial"/>
          <w:bCs/>
          <w:i/>
          <w:iCs/>
          <w:color w:val="00B0F0"/>
          <w:sz w:val="20"/>
        </w:rPr>
      </w:pPr>
      <w:r w:rsidRPr="009660F9">
        <w:rPr>
          <w:rFonts w:cs="Arial"/>
          <w:bCs/>
          <w:iCs/>
          <w:color w:val="00B0F0"/>
          <w:sz w:val="20"/>
        </w:rPr>
        <w:t>(</w:t>
      </w:r>
      <w:r>
        <w:rPr>
          <w:rFonts w:cs="Arial"/>
          <w:bCs/>
          <w:i/>
          <w:iCs/>
          <w:color w:val="00B0F0"/>
          <w:sz w:val="20"/>
        </w:rPr>
        <w:t>I</w:t>
      </w:r>
      <w:r w:rsidRPr="009660F9">
        <w:rPr>
          <w:rFonts w:cs="Arial"/>
          <w:bCs/>
          <w:i/>
          <w:iCs/>
          <w:color w:val="00B0F0"/>
          <w:sz w:val="20"/>
        </w:rPr>
        <w:t>l termine “</w:t>
      </w:r>
      <w:r>
        <w:rPr>
          <w:rFonts w:cs="Arial"/>
          <w:bCs/>
          <w:i/>
          <w:iCs/>
          <w:color w:val="00B0F0"/>
          <w:sz w:val="20"/>
        </w:rPr>
        <w:t>eccezioni</w:t>
      </w:r>
      <w:r w:rsidRPr="009660F9">
        <w:rPr>
          <w:rFonts w:cs="Arial"/>
          <w:bCs/>
          <w:i/>
          <w:iCs/>
          <w:color w:val="00B0F0"/>
          <w:sz w:val="20"/>
        </w:rPr>
        <w:t xml:space="preserve">” significa che il rendiconto non è </w:t>
      </w:r>
      <w:r>
        <w:rPr>
          <w:rFonts w:cs="Arial"/>
          <w:bCs/>
          <w:i/>
          <w:iCs/>
          <w:color w:val="00B0F0"/>
          <w:sz w:val="20"/>
        </w:rPr>
        <w:t>corretto e alcuni dati devono essere modificati o integrati o non risultano predisposti i documenti obbligatori. L’Organo di revisione deve segnalare e invitare l’ente a sanare queste carenze)</w:t>
      </w:r>
    </w:p>
    <w:p w14:paraId="17333129" w14:textId="77777777" w:rsidR="00D25AF2" w:rsidRDefault="00D25AF2" w:rsidP="00D25AF2">
      <w:pPr>
        <w:rPr>
          <w:rFonts w:cs="Arial"/>
          <w:i/>
          <w:iCs/>
          <w:sz w:val="20"/>
        </w:rPr>
      </w:pPr>
      <w:r>
        <w:rPr>
          <w:rFonts w:cs="Arial"/>
          <w:i/>
          <w:iCs/>
          <w:sz w:val="20"/>
        </w:rPr>
        <w:t>Oppure:</w:t>
      </w:r>
    </w:p>
    <w:p w14:paraId="21F1B15C" w14:textId="6FE85335" w:rsidR="00D25AF2" w:rsidRDefault="00D25AF2" w:rsidP="00D25AF2">
      <w:pPr>
        <w:rPr>
          <w:rFonts w:cs="Arial"/>
          <w:bCs/>
          <w:iCs/>
          <w:sz w:val="20"/>
        </w:rPr>
      </w:pPr>
      <w:r>
        <w:rPr>
          <w:rFonts w:cs="Arial"/>
          <w:bCs/>
          <w:iCs/>
          <w:sz w:val="20"/>
        </w:rPr>
        <w:t>Si esprime giudizio positivo per l’approvazione del rendiconto 201</w:t>
      </w:r>
      <w:r w:rsidR="00536993">
        <w:rPr>
          <w:rFonts w:cs="Arial"/>
          <w:bCs/>
          <w:iCs/>
          <w:sz w:val="20"/>
        </w:rPr>
        <w:t>8</w:t>
      </w:r>
      <w:r>
        <w:rPr>
          <w:rFonts w:cs="Arial"/>
          <w:bCs/>
          <w:iCs/>
          <w:sz w:val="20"/>
        </w:rPr>
        <w:t xml:space="preserve"> nell’intesa che per le riserve e le eccezioni espresse al punto _____ si provveda entro il termine del __ __ __ a rettificare il rendiconto /a completare o integrare la seguente documentazione: ______________.</w:t>
      </w:r>
    </w:p>
    <w:p w14:paraId="0C89B5F9" w14:textId="77777777" w:rsidR="00D25AF2" w:rsidRDefault="00D25AF2" w:rsidP="00D25AF2">
      <w:pPr>
        <w:rPr>
          <w:rFonts w:cs="Arial"/>
          <w:i/>
          <w:iCs/>
          <w:sz w:val="20"/>
        </w:rPr>
      </w:pPr>
      <w:r>
        <w:rPr>
          <w:rFonts w:cs="Arial"/>
          <w:i/>
          <w:iCs/>
          <w:sz w:val="20"/>
        </w:rPr>
        <w:t>Oppure:</w:t>
      </w:r>
    </w:p>
    <w:p w14:paraId="1A16CEE7" w14:textId="5D6F4F67" w:rsidR="00D25AF2" w:rsidRDefault="00D25AF2" w:rsidP="00D25AF2">
      <w:pPr>
        <w:rPr>
          <w:rFonts w:cs="Arial"/>
          <w:bCs/>
          <w:iCs/>
          <w:sz w:val="20"/>
        </w:rPr>
      </w:pPr>
      <w:r>
        <w:rPr>
          <w:rFonts w:cs="Arial"/>
          <w:bCs/>
          <w:iCs/>
          <w:sz w:val="20"/>
        </w:rPr>
        <w:t>Sulla base dei rilievi evidenziati relativi a _________________, si esprime giudizio negativo per l’approvazione del rendiconto dell’esercizio finanziario 201</w:t>
      </w:r>
      <w:r w:rsidR="00536993">
        <w:rPr>
          <w:rFonts w:cs="Arial"/>
          <w:bCs/>
          <w:iCs/>
          <w:sz w:val="20"/>
        </w:rPr>
        <w:t>8</w:t>
      </w:r>
      <w:r>
        <w:rPr>
          <w:rFonts w:cs="Arial"/>
          <w:bCs/>
          <w:iCs/>
          <w:sz w:val="20"/>
        </w:rPr>
        <w:t xml:space="preserve"> e si invita l’organo consiliare ad adottare i provvedimenti di competenza.</w:t>
      </w:r>
    </w:p>
    <w:p w14:paraId="21227E72" w14:textId="77777777" w:rsidR="00513DC5" w:rsidRPr="004131DA" w:rsidRDefault="00513DC5" w:rsidP="00513DC5">
      <w:pPr>
        <w:rPr>
          <w:rFonts w:cs="Arial"/>
          <w:sz w:val="20"/>
        </w:rPr>
      </w:pPr>
    </w:p>
    <w:p w14:paraId="11D7E4E0" w14:textId="346117B1" w:rsidR="00D25AF2" w:rsidRPr="00C424FC" w:rsidRDefault="00513DC5">
      <w:pPr>
        <w:pStyle w:val="Titolo"/>
        <w:ind w:left="4254" w:firstLine="709"/>
        <w:rPr>
          <w:rFonts w:cs="Arial"/>
          <w:b w:val="0"/>
          <w:sz w:val="20"/>
        </w:rPr>
      </w:pPr>
      <w:r w:rsidRPr="009C1046">
        <w:rPr>
          <w:rFonts w:cs="Arial"/>
          <w:b w:val="0"/>
          <w:sz w:val="20"/>
        </w:rPr>
        <w:t>L’Organo di revisione</w:t>
      </w:r>
    </w:p>
    <w:sectPr w:rsidR="00D25AF2" w:rsidRPr="00C424FC" w:rsidSect="00827E1D">
      <w:footerReference w:type="default" r:id="rId113"/>
      <w:pgSz w:w="11907" w:h="16840" w:code="9"/>
      <w:pgMar w:top="993" w:right="1842"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400A2" w14:textId="77777777" w:rsidR="00B85E71" w:rsidRDefault="00B85E71">
      <w:r>
        <w:separator/>
      </w:r>
    </w:p>
  </w:endnote>
  <w:endnote w:type="continuationSeparator" w:id="0">
    <w:p w14:paraId="58DF438E" w14:textId="77777777" w:rsidR="00B85E71" w:rsidRDefault="00B8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Times New Roman"/>
    <w:charset w:val="00"/>
    <w:family w:val="swiss"/>
    <w:pitch w:val="variable"/>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doni MT">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892287"/>
      <w:docPartObj>
        <w:docPartGallery w:val="Page Numbers (Bottom of Page)"/>
        <w:docPartUnique/>
      </w:docPartObj>
    </w:sdtPr>
    <w:sdtEndPr/>
    <w:sdtContent>
      <w:p w14:paraId="2BB0C424" w14:textId="3DA51280" w:rsidR="00F773C2" w:rsidRDefault="00F773C2">
        <w:pPr>
          <w:pStyle w:val="Pidipagina"/>
          <w:jc w:val="right"/>
        </w:pPr>
        <w:r>
          <w:fldChar w:fldCharType="begin"/>
        </w:r>
        <w:r>
          <w:instrText>PAGE   \* MERGEFORMAT</w:instrText>
        </w:r>
        <w:r>
          <w:fldChar w:fldCharType="separate"/>
        </w:r>
        <w:r w:rsidR="00483B8E">
          <w:rPr>
            <w:noProof/>
          </w:rPr>
          <w:t>52</w:t>
        </w:r>
        <w:r>
          <w:rPr>
            <w:noProof/>
          </w:rPr>
          <w:fldChar w:fldCharType="end"/>
        </w:r>
      </w:p>
    </w:sdtContent>
  </w:sdt>
  <w:p w14:paraId="37615D57" w14:textId="77777777" w:rsidR="00F773C2" w:rsidRDefault="00F773C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AAF09" w14:textId="77777777" w:rsidR="00B85E71" w:rsidRDefault="00B85E71">
      <w:r>
        <w:separator/>
      </w:r>
    </w:p>
  </w:footnote>
  <w:footnote w:type="continuationSeparator" w:id="0">
    <w:p w14:paraId="288DB1A5" w14:textId="77777777" w:rsidR="00B85E71" w:rsidRDefault="00B85E71">
      <w:r>
        <w:continuationSeparator/>
      </w:r>
    </w:p>
  </w:footnote>
  <w:footnote w:type="continuationNotice" w:id="1">
    <w:p w14:paraId="0931FCA4" w14:textId="77777777" w:rsidR="00B85E71" w:rsidRDefault="00B85E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54C79B0"/>
    <w:lvl w:ilvl="0">
      <w:numFmt w:val="decimal"/>
      <w:lvlText w:val="*"/>
      <w:lvlJc w:val="left"/>
    </w:lvl>
  </w:abstractNum>
  <w:abstractNum w:abstractNumId="1" w15:restartNumberingAfterBreak="0">
    <w:nsid w:val="01653E07"/>
    <w:multiLevelType w:val="hybridMultilevel"/>
    <w:tmpl w:val="B08EB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 w15:restartNumberingAfterBreak="0">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A2E78"/>
    <w:multiLevelType w:val="hybridMultilevel"/>
    <w:tmpl w:val="3ED618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78C1BBC"/>
    <w:multiLevelType w:val="hybridMultilevel"/>
    <w:tmpl w:val="DC18082A"/>
    <w:lvl w:ilvl="0" w:tplc="F9BC5D8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6131CA"/>
    <w:multiLevelType w:val="hybridMultilevel"/>
    <w:tmpl w:val="B1DE394E"/>
    <w:lvl w:ilvl="0" w:tplc="F9BC5D8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F4E310B"/>
    <w:multiLevelType w:val="hybridMultilevel"/>
    <w:tmpl w:val="791CB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FB0195"/>
    <w:multiLevelType w:val="hybridMultilevel"/>
    <w:tmpl w:val="EDE4DD7E"/>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026B5"/>
    <w:multiLevelType w:val="hybridMultilevel"/>
    <w:tmpl w:val="464AE6FA"/>
    <w:lvl w:ilvl="0" w:tplc="B6904872">
      <w:start w:val="1"/>
      <w:numFmt w:val="bullet"/>
      <w:lvlText w:val="-"/>
      <w:lvlJc w:val="left"/>
      <w:pPr>
        <w:tabs>
          <w:tab w:val="num" w:pos="720"/>
        </w:tabs>
        <w:ind w:left="720" w:hanging="360"/>
      </w:pPr>
      <w:rPr>
        <w:rFonts w:ascii="Times New Roman" w:hAnsi="Times New Roman" w:hint="default"/>
      </w:rPr>
    </w:lvl>
    <w:lvl w:ilvl="1" w:tplc="BE681E1E" w:tentative="1">
      <w:start w:val="1"/>
      <w:numFmt w:val="bullet"/>
      <w:lvlText w:val="-"/>
      <w:lvlJc w:val="left"/>
      <w:pPr>
        <w:tabs>
          <w:tab w:val="num" w:pos="1440"/>
        </w:tabs>
        <w:ind w:left="1440" w:hanging="360"/>
      </w:pPr>
      <w:rPr>
        <w:rFonts w:ascii="Times New Roman" w:hAnsi="Times New Roman" w:hint="default"/>
      </w:rPr>
    </w:lvl>
    <w:lvl w:ilvl="2" w:tplc="A51C9C40" w:tentative="1">
      <w:start w:val="1"/>
      <w:numFmt w:val="bullet"/>
      <w:lvlText w:val="-"/>
      <w:lvlJc w:val="left"/>
      <w:pPr>
        <w:tabs>
          <w:tab w:val="num" w:pos="2160"/>
        </w:tabs>
        <w:ind w:left="2160" w:hanging="360"/>
      </w:pPr>
      <w:rPr>
        <w:rFonts w:ascii="Times New Roman" w:hAnsi="Times New Roman" w:hint="default"/>
      </w:rPr>
    </w:lvl>
    <w:lvl w:ilvl="3" w:tplc="C96005EA" w:tentative="1">
      <w:start w:val="1"/>
      <w:numFmt w:val="bullet"/>
      <w:lvlText w:val="-"/>
      <w:lvlJc w:val="left"/>
      <w:pPr>
        <w:tabs>
          <w:tab w:val="num" w:pos="2880"/>
        </w:tabs>
        <w:ind w:left="2880" w:hanging="360"/>
      </w:pPr>
      <w:rPr>
        <w:rFonts w:ascii="Times New Roman" w:hAnsi="Times New Roman" w:hint="default"/>
      </w:rPr>
    </w:lvl>
    <w:lvl w:ilvl="4" w:tplc="1A64B174" w:tentative="1">
      <w:start w:val="1"/>
      <w:numFmt w:val="bullet"/>
      <w:lvlText w:val="-"/>
      <w:lvlJc w:val="left"/>
      <w:pPr>
        <w:tabs>
          <w:tab w:val="num" w:pos="3600"/>
        </w:tabs>
        <w:ind w:left="3600" w:hanging="360"/>
      </w:pPr>
      <w:rPr>
        <w:rFonts w:ascii="Times New Roman" w:hAnsi="Times New Roman" w:hint="default"/>
      </w:rPr>
    </w:lvl>
    <w:lvl w:ilvl="5" w:tplc="41A0EB2A" w:tentative="1">
      <w:start w:val="1"/>
      <w:numFmt w:val="bullet"/>
      <w:lvlText w:val="-"/>
      <w:lvlJc w:val="left"/>
      <w:pPr>
        <w:tabs>
          <w:tab w:val="num" w:pos="4320"/>
        </w:tabs>
        <w:ind w:left="4320" w:hanging="360"/>
      </w:pPr>
      <w:rPr>
        <w:rFonts w:ascii="Times New Roman" w:hAnsi="Times New Roman" w:hint="default"/>
      </w:rPr>
    </w:lvl>
    <w:lvl w:ilvl="6" w:tplc="281C0BDE" w:tentative="1">
      <w:start w:val="1"/>
      <w:numFmt w:val="bullet"/>
      <w:lvlText w:val="-"/>
      <w:lvlJc w:val="left"/>
      <w:pPr>
        <w:tabs>
          <w:tab w:val="num" w:pos="5040"/>
        </w:tabs>
        <w:ind w:left="5040" w:hanging="360"/>
      </w:pPr>
      <w:rPr>
        <w:rFonts w:ascii="Times New Roman" w:hAnsi="Times New Roman" w:hint="default"/>
      </w:rPr>
    </w:lvl>
    <w:lvl w:ilvl="7" w:tplc="C2BA165C" w:tentative="1">
      <w:start w:val="1"/>
      <w:numFmt w:val="bullet"/>
      <w:lvlText w:val="-"/>
      <w:lvlJc w:val="left"/>
      <w:pPr>
        <w:tabs>
          <w:tab w:val="num" w:pos="5760"/>
        </w:tabs>
        <w:ind w:left="5760" w:hanging="360"/>
      </w:pPr>
      <w:rPr>
        <w:rFonts w:ascii="Times New Roman" w:hAnsi="Times New Roman" w:hint="default"/>
      </w:rPr>
    </w:lvl>
    <w:lvl w:ilvl="8" w:tplc="322079F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9056661"/>
    <w:multiLevelType w:val="hybridMultilevel"/>
    <w:tmpl w:val="83B64C00"/>
    <w:lvl w:ilvl="0" w:tplc="3FAE5BD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A27A68"/>
    <w:multiLevelType w:val="hybridMultilevel"/>
    <w:tmpl w:val="9B547E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D072432"/>
    <w:multiLevelType w:val="hybridMultilevel"/>
    <w:tmpl w:val="9C6ECEB4"/>
    <w:lvl w:ilvl="0" w:tplc="04100017">
      <w:start w:val="1"/>
      <w:numFmt w:val="lowerLetter"/>
      <w:lvlText w:val="%1)"/>
      <w:lvlJc w:val="left"/>
      <w:pPr>
        <w:tabs>
          <w:tab w:val="num" w:pos="502"/>
        </w:tabs>
        <w:ind w:left="502"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7" w15:restartNumberingAfterBreak="0">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F503A5"/>
    <w:multiLevelType w:val="hybridMultilevel"/>
    <w:tmpl w:val="A33CE7B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466427C4"/>
    <w:multiLevelType w:val="hybridMultilevel"/>
    <w:tmpl w:val="3AEA868E"/>
    <w:lvl w:ilvl="0" w:tplc="172E9E2A">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A8F0DC9"/>
    <w:multiLevelType w:val="hybridMultilevel"/>
    <w:tmpl w:val="8BE4461C"/>
    <w:lvl w:ilvl="0" w:tplc="04100001">
      <w:start w:val="1"/>
      <w:numFmt w:val="bullet"/>
      <w:lvlText w:val=""/>
      <w:lvlJc w:val="left"/>
      <w:pPr>
        <w:ind w:left="357" w:hanging="360"/>
      </w:pPr>
      <w:rPr>
        <w:rFonts w:ascii="Symbol" w:hAnsi="Symbol" w:hint="default"/>
      </w:rPr>
    </w:lvl>
    <w:lvl w:ilvl="1" w:tplc="1EBC56FA">
      <w:numFmt w:val="bullet"/>
      <w:lvlText w:val="-"/>
      <w:lvlJc w:val="left"/>
      <w:pPr>
        <w:ind w:left="1088" w:hanging="360"/>
      </w:pPr>
      <w:rPr>
        <w:rFonts w:ascii="Arial" w:eastAsia="Times New Roman" w:hAnsi="Arial" w:cs="Arial"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4" w15:restartNumberingAfterBreak="0">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31B689B"/>
    <w:multiLevelType w:val="hybridMultilevel"/>
    <w:tmpl w:val="048816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5CBA190B"/>
    <w:multiLevelType w:val="hybridMultilevel"/>
    <w:tmpl w:val="A9B4F4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CDD4295"/>
    <w:multiLevelType w:val="multilevel"/>
    <w:tmpl w:val="633C7D82"/>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613C1495"/>
    <w:multiLevelType w:val="hybridMultilevel"/>
    <w:tmpl w:val="BB4869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1C74FF6"/>
    <w:multiLevelType w:val="hybridMultilevel"/>
    <w:tmpl w:val="4DFAD87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15:restartNumberingAfterBreak="0">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3" w15:restartNumberingAfterBreak="0">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693900C5"/>
    <w:multiLevelType w:val="hybridMultilevel"/>
    <w:tmpl w:val="066CE1B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575677F"/>
    <w:multiLevelType w:val="hybridMultilevel"/>
    <w:tmpl w:val="5E0096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762C571D"/>
    <w:multiLevelType w:val="hybridMultilevel"/>
    <w:tmpl w:val="DA9AC8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2C6A08"/>
    <w:multiLevelType w:val="hybridMultilevel"/>
    <w:tmpl w:val="C3DA1EA0"/>
    <w:lvl w:ilvl="0" w:tplc="852C67FC">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0" w15:restartNumberingAfterBreak="0">
    <w:nsid w:val="7EC76BB5"/>
    <w:multiLevelType w:val="hybridMultilevel"/>
    <w:tmpl w:val="792E55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F8C6CC2"/>
    <w:multiLevelType w:val="hybridMultilevel"/>
    <w:tmpl w:val="26B65B26"/>
    <w:lvl w:ilvl="0" w:tplc="04100011">
      <w:start w:val="1"/>
      <w:numFmt w:val="decimal"/>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7FD67883"/>
    <w:multiLevelType w:val="hybridMultilevel"/>
    <w:tmpl w:val="694A9DFE"/>
    <w:lvl w:ilvl="0" w:tplc="04100001">
      <w:start w:val="1"/>
      <w:numFmt w:val="bullet"/>
      <w:lvlText w:val=""/>
      <w:lvlJc w:val="left"/>
      <w:pPr>
        <w:ind w:left="1080" w:hanging="360"/>
      </w:pPr>
      <w:rPr>
        <w:rFonts w:ascii="Symbol" w:hAnsi="Symbol" w:hint="default"/>
      </w:rPr>
    </w:lvl>
    <w:lvl w:ilvl="1" w:tplc="2C1C8B04">
      <w:numFmt w:val="bullet"/>
      <w:lvlText w:val="-"/>
      <w:lvlJc w:val="left"/>
      <w:pPr>
        <w:ind w:left="1800" w:hanging="360"/>
      </w:pPr>
      <w:rPr>
        <w:rFonts w:ascii="Arial" w:eastAsia="Times New Roman" w:hAnsi="Arial" w:cs="Aria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9"/>
  </w:num>
  <w:num w:numId="3">
    <w:abstractNumId w:val="0"/>
    <w:lvlOverride w:ilvl="0">
      <w:lvl w:ilvl="0">
        <w:start w:val="1"/>
        <w:numFmt w:val="bullet"/>
        <w:lvlText w:val=""/>
        <w:legacy w:legacy="1" w:legacySpace="0" w:legacyIndent="360"/>
        <w:lvlJc w:val="left"/>
        <w:pPr>
          <w:ind w:left="1068" w:hanging="360"/>
        </w:pPr>
        <w:rPr>
          <w:rFonts w:ascii="Symbol" w:hAnsi="Symbol" w:hint="default"/>
        </w:rPr>
      </w:lvl>
    </w:lvlOverride>
  </w:num>
  <w:num w:numId="4">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5">
    <w:abstractNumId w:val="27"/>
  </w:num>
  <w:num w:numId="6">
    <w:abstractNumId w:val="12"/>
  </w:num>
  <w:num w:numId="7">
    <w:abstractNumId w:val="23"/>
  </w:num>
  <w:num w:numId="8">
    <w:abstractNumId w:val="19"/>
  </w:num>
  <w:num w:numId="9">
    <w:abstractNumId w:val="3"/>
  </w:num>
  <w:num w:numId="10">
    <w:abstractNumId w:val="33"/>
  </w:num>
  <w:num w:numId="11">
    <w:abstractNumId w:val="18"/>
  </w:num>
  <w:num w:numId="12">
    <w:abstractNumId w:val="24"/>
  </w:num>
  <w:num w:numId="13">
    <w:abstractNumId w:val="2"/>
  </w:num>
  <w:num w:numId="14">
    <w:abstractNumId w:val="36"/>
  </w:num>
  <w:num w:numId="15">
    <w:abstractNumId w:val="32"/>
  </w:num>
  <w:num w:numId="16">
    <w:abstractNumId w:val="16"/>
  </w:num>
  <w:num w:numId="17">
    <w:abstractNumId w:val="9"/>
  </w:num>
  <w:num w:numId="18">
    <w:abstractNumId w:val="21"/>
  </w:num>
  <w:num w:numId="19">
    <w:abstractNumId w:val="17"/>
  </w:num>
  <w:num w:numId="20">
    <w:abstractNumId w:val="25"/>
  </w:num>
  <w:num w:numId="21">
    <w:abstractNumId w:val="6"/>
  </w:num>
  <w:num w:numId="22">
    <w:abstractNumId w:val="35"/>
  </w:num>
  <w:num w:numId="23">
    <w:abstractNumId w:val="26"/>
  </w:num>
  <w:num w:numId="24">
    <w:abstractNumId w:val="14"/>
  </w:num>
  <w:num w:numId="25">
    <w:abstractNumId w:val="5"/>
  </w:num>
  <w:num w:numId="26">
    <w:abstractNumId w:val="11"/>
  </w:num>
  <w:num w:numId="27">
    <w:abstractNumId w:val="31"/>
  </w:num>
  <w:num w:numId="28">
    <w:abstractNumId w:val="30"/>
  </w:num>
  <w:num w:numId="29">
    <w:abstractNumId w:val="20"/>
  </w:num>
  <w:num w:numId="30">
    <w:abstractNumId w:val="8"/>
  </w:num>
  <w:num w:numId="31">
    <w:abstractNumId w:val="7"/>
  </w:num>
  <w:num w:numId="32">
    <w:abstractNumId w:val="22"/>
  </w:num>
  <w:num w:numId="33">
    <w:abstractNumId w:val="34"/>
  </w:num>
  <w:num w:numId="34">
    <w:abstractNumId w:val="28"/>
  </w:num>
  <w:num w:numId="35">
    <w:abstractNumId w:val="13"/>
  </w:num>
  <w:num w:numId="36">
    <w:abstractNumId w:val="38"/>
  </w:num>
  <w:num w:numId="37">
    <w:abstractNumId w:val="39"/>
  </w:num>
  <w:num w:numId="38">
    <w:abstractNumId w:val="1"/>
  </w:num>
  <w:num w:numId="39">
    <w:abstractNumId w:val="37"/>
  </w:num>
  <w:num w:numId="40">
    <w:abstractNumId w:val="42"/>
  </w:num>
  <w:num w:numId="41">
    <w:abstractNumId w:val="4"/>
  </w:num>
  <w:num w:numId="42">
    <w:abstractNumId w:val="10"/>
  </w:num>
  <w:num w:numId="43">
    <w:abstractNumId w:val="40"/>
  </w:num>
  <w:num w:numId="44">
    <w:abstractNumId w:val="41"/>
  </w:num>
  <w:num w:numId="45">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3C"/>
    <w:rsid w:val="00001FEA"/>
    <w:rsid w:val="00024AB8"/>
    <w:rsid w:val="00026E96"/>
    <w:rsid w:val="00031702"/>
    <w:rsid w:val="00033EB2"/>
    <w:rsid w:val="00040264"/>
    <w:rsid w:val="00046EBB"/>
    <w:rsid w:val="00054AF7"/>
    <w:rsid w:val="000624C2"/>
    <w:rsid w:val="00063CA0"/>
    <w:rsid w:val="00071052"/>
    <w:rsid w:val="00087EB3"/>
    <w:rsid w:val="00092A44"/>
    <w:rsid w:val="00094F14"/>
    <w:rsid w:val="00096777"/>
    <w:rsid w:val="000A17BC"/>
    <w:rsid w:val="000A3827"/>
    <w:rsid w:val="000B434A"/>
    <w:rsid w:val="000B72CD"/>
    <w:rsid w:val="000C0E0A"/>
    <w:rsid w:val="000C7A9A"/>
    <w:rsid w:val="000D0A34"/>
    <w:rsid w:val="000D3B5E"/>
    <w:rsid w:val="000D466C"/>
    <w:rsid w:val="000D5C1A"/>
    <w:rsid w:val="000D6A94"/>
    <w:rsid w:val="000E19AD"/>
    <w:rsid w:val="000E64E0"/>
    <w:rsid w:val="000F3230"/>
    <w:rsid w:val="001006B8"/>
    <w:rsid w:val="001016EB"/>
    <w:rsid w:val="0011065E"/>
    <w:rsid w:val="00135231"/>
    <w:rsid w:val="00140A4E"/>
    <w:rsid w:val="0014216A"/>
    <w:rsid w:val="001440BB"/>
    <w:rsid w:val="001478C7"/>
    <w:rsid w:val="00151593"/>
    <w:rsid w:val="0015442F"/>
    <w:rsid w:val="00155CAF"/>
    <w:rsid w:val="00160D5A"/>
    <w:rsid w:val="0016621E"/>
    <w:rsid w:val="00174752"/>
    <w:rsid w:val="00180AEB"/>
    <w:rsid w:val="001827C3"/>
    <w:rsid w:val="00185F7F"/>
    <w:rsid w:val="00191298"/>
    <w:rsid w:val="00192088"/>
    <w:rsid w:val="001A11DB"/>
    <w:rsid w:val="001B1698"/>
    <w:rsid w:val="001C15BE"/>
    <w:rsid w:val="001C2FFA"/>
    <w:rsid w:val="001D3358"/>
    <w:rsid w:val="001D7B07"/>
    <w:rsid w:val="00205054"/>
    <w:rsid w:val="00207D7C"/>
    <w:rsid w:val="0021507F"/>
    <w:rsid w:val="0021750A"/>
    <w:rsid w:val="00220368"/>
    <w:rsid w:val="002209E2"/>
    <w:rsid w:val="00221521"/>
    <w:rsid w:val="002337D0"/>
    <w:rsid w:val="00246F98"/>
    <w:rsid w:val="00253069"/>
    <w:rsid w:val="00253A0D"/>
    <w:rsid w:val="00257184"/>
    <w:rsid w:val="0025794E"/>
    <w:rsid w:val="0026736B"/>
    <w:rsid w:val="00273538"/>
    <w:rsid w:val="00273A86"/>
    <w:rsid w:val="002751C3"/>
    <w:rsid w:val="00277D3F"/>
    <w:rsid w:val="00284AE0"/>
    <w:rsid w:val="0028614C"/>
    <w:rsid w:val="00286154"/>
    <w:rsid w:val="002A6953"/>
    <w:rsid w:val="002A7221"/>
    <w:rsid w:val="002B07E6"/>
    <w:rsid w:val="002C40BE"/>
    <w:rsid w:val="002C57DE"/>
    <w:rsid w:val="002D20EF"/>
    <w:rsid w:val="002F3E09"/>
    <w:rsid w:val="002F44D4"/>
    <w:rsid w:val="002F6EBD"/>
    <w:rsid w:val="00301748"/>
    <w:rsid w:val="00305741"/>
    <w:rsid w:val="00322D3A"/>
    <w:rsid w:val="0033524E"/>
    <w:rsid w:val="00337254"/>
    <w:rsid w:val="00344D62"/>
    <w:rsid w:val="00365519"/>
    <w:rsid w:val="00366BA7"/>
    <w:rsid w:val="00367DD1"/>
    <w:rsid w:val="0037016F"/>
    <w:rsid w:val="00385837"/>
    <w:rsid w:val="0038720D"/>
    <w:rsid w:val="003931F8"/>
    <w:rsid w:val="00393AC8"/>
    <w:rsid w:val="003A0380"/>
    <w:rsid w:val="003A1927"/>
    <w:rsid w:val="003B1793"/>
    <w:rsid w:val="003C198F"/>
    <w:rsid w:val="003C6C63"/>
    <w:rsid w:val="003D58E8"/>
    <w:rsid w:val="003D65DF"/>
    <w:rsid w:val="004131DA"/>
    <w:rsid w:val="00414121"/>
    <w:rsid w:val="00421DCF"/>
    <w:rsid w:val="004229F2"/>
    <w:rsid w:val="00423D48"/>
    <w:rsid w:val="00430900"/>
    <w:rsid w:val="004404EF"/>
    <w:rsid w:val="00443949"/>
    <w:rsid w:val="00452C1A"/>
    <w:rsid w:val="00456980"/>
    <w:rsid w:val="00461D91"/>
    <w:rsid w:val="004620C7"/>
    <w:rsid w:val="00483B8E"/>
    <w:rsid w:val="00484857"/>
    <w:rsid w:val="004866D8"/>
    <w:rsid w:val="00487C41"/>
    <w:rsid w:val="00496D6D"/>
    <w:rsid w:val="004A7694"/>
    <w:rsid w:val="004B5275"/>
    <w:rsid w:val="004C573D"/>
    <w:rsid w:val="004E5D0E"/>
    <w:rsid w:val="004F7697"/>
    <w:rsid w:val="00501A24"/>
    <w:rsid w:val="005024BB"/>
    <w:rsid w:val="00504AB0"/>
    <w:rsid w:val="00513DC5"/>
    <w:rsid w:val="005232C4"/>
    <w:rsid w:val="00527AC3"/>
    <w:rsid w:val="00530B07"/>
    <w:rsid w:val="00531C4B"/>
    <w:rsid w:val="00536993"/>
    <w:rsid w:val="005411D6"/>
    <w:rsid w:val="0054295F"/>
    <w:rsid w:val="005434DF"/>
    <w:rsid w:val="005557A0"/>
    <w:rsid w:val="005660E7"/>
    <w:rsid w:val="00574F77"/>
    <w:rsid w:val="0058168D"/>
    <w:rsid w:val="005963A8"/>
    <w:rsid w:val="005B6A54"/>
    <w:rsid w:val="005B6D61"/>
    <w:rsid w:val="005C4160"/>
    <w:rsid w:val="005D2932"/>
    <w:rsid w:val="005D534E"/>
    <w:rsid w:val="005E1318"/>
    <w:rsid w:val="005E701E"/>
    <w:rsid w:val="005F0A2C"/>
    <w:rsid w:val="006121B5"/>
    <w:rsid w:val="00614944"/>
    <w:rsid w:val="0062206B"/>
    <w:rsid w:val="00625794"/>
    <w:rsid w:val="006338BF"/>
    <w:rsid w:val="00637559"/>
    <w:rsid w:val="00644376"/>
    <w:rsid w:val="006611DE"/>
    <w:rsid w:val="00670619"/>
    <w:rsid w:val="006728E0"/>
    <w:rsid w:val="00677A50"/>
    <w:rsid w:val="006818C1"/>
    <w:rsid w:val="00690220"/>
    <w:rsid w:val="006934AE"/>
    <w:rsid w:val="00693F3D"/>
    <w:rsid w:val="006A0CBC"/>
    <w:rsid w:val="006B73D7"/>
    <w:rsid w:val="006C0555"/>
    <w:rsid w:val="006C5741"/>
    <w:rsid w:val="006C7884"/>
    <w:rsid w:val="006D13A0"/>
    <w:rsid w:val="006D285A"/>
    <w:rsid w:val="006D5B30"/>
    <w:rsid w:val="006E3A3A"/>
    <w:rsid w:val="006E6566"/>
    <w:rsid w:val="007045F1"/>
    <w:rsid w:val="00705C24"/>
    <w:rsid w:val="00715A77"/>
    <w:rsid w:val="00722CDB"/>
    <w:rsid w:val="007242BD"/>
    <w:rsid w:val="0073709B"/>
    <w:rsid w:val="0074321B"/>
    <w:rsid w:val="0074563C"/>
    <w:rsid w:val="00750D85"/>
    <w:rsid w:val="007534B6"/>
    <w:rsid w:val="00757AA1"/>
    <w:rsid w:val="00765A94"/>
    <w:rsid w:val="00766AA6"/>
    <w:rsid w:val="00780681"/>
    <w:rsid w:val="007859AF"/>
    <w:rsid w:val="0079135A"/>
    <w:rsid w:val="0079619A"/>
    <w:rsid w:val="007C144B"/>
    <w:rsid w:val="007C29EB"/>
    <w:rsid w:val="007C6CCA"/>
    <w:rsid w:val="007F0DAE"/>
    <w:rsid w:val="007F58C2"/>
    <w:rsid w:val="00801A59"/>
    <w:rsid w:val="00807762"/>
    <w:rsid w:val="00814F11"/>
    <w:rsid w:val="00817F40"/>
    <w:rsid w:val="00827E1D"/>
    <w:rsid w:val="00832BBC"/>
    <w:rsid w:val="00833256"/>
    <w:rsid w:val="00833685"/>
    <w:rsid w:val="008358C8"/>
    <w:rsid w:val="00847617"/>
    <w:rsid w:val="00852EA7"/>
    <w:rsid w:val="008563FF"/>
    <w:rsid w:val="00865879"/>
    <w:rsid w:val="008666ED"/>
    <w:rsid w:val="00880709"/>
    <w:rsid w:val="0088297D"/>
    <w:rsid w:val="00883443"/>
    <w:rsid w:val="008857C7"/>
    <w:rsid w:val="0088727F"/>
    <w:rsid w:val="008908AA"/>
    <w:rsid w:val="008B1ABC"/>
    <w:rsid w:val="008B6EC0"/>
    <w:rsid w:val="008C2958"/>
    <w:rsid w:val="008C5AA5"/>
    <w:rsid w:val="008C6549"/>
    <w:rsid w:val="008D1442"/>
    <w:rsid w:val="008D5B8F"/>
    <w:rsid w:val="008D7AB8"/>
    <w:rsid w:val="008E07F5"/>
    <w:rsid w:val="00912850"/>
    <w:rsid w:val="0092680E"/>
    <w:rsid w:val="0093064A"/>
    <w:rsid w:val="00932C48"/>
    <w:rsid w:val="00934DAB"/>
    <w:rsid w:val="00935CC2"/>
    <w:rsid w:val="00940F23"/>
    <w:rsid w:val="0096017F"/>
    <w:rsid w:val="00964CFE"/>
    <w:rsid w:val="00983FA8"/>
    <w:rsid w:val="00985737"/>
    <w:rsid w:val="00993490"/>
    <w:rsid w:val="00993E67"/>
    <w:rsid w:val="009A4CCB"/>
    <w:rsid w:val="009A7AB7"/>
    <w:rsid w:val="009B1C13"/>
    <w:rsid w:val="009B1FC4"/>
    <w:rsid w:val="009B432F"/>
    <w:rsid w:val="009C1046"/>
    <w:rsid w:val="009D073C"/>
    <w:rsid w:val="009E3A40"/>
    <w:rsid w:val="009F0E92"/>
    <w:rsid w:val="009F183C"/>
    <w:rsid w:val="00A0451A"/>
    <w:rsid w:val="00A05BEC"/>
    <w:rsid w:val="00A1470B"/>
    <w:rsid w:val="00A165F4"/>
    <w:rsid w:val="00A24395"/>
    <w:rsid w:val="00A3272E"/>
    <w:rsid w:val="00A3538C"/>
    <w:rsid w:val="00A46229"/>
    <w:rsid w:val="00A47232"/>
    <w:rsid w:val="00A51C55"/>
    <w:rsid w:val="00A7116B"/>
    <w:rsid w:val="00A71CBD"/>
    <w:rsid w:val="00A72B7F"/>
    <w:rsid w:val="00A76595"/>
    <w:rsid w:val="00A8742D"/>
    <w:rsid w:val="00A87C51"/>
    <w:rsid w:val="00A92B48"/>
    <w:rsid w:val="00A96546"/>
    <w:rsid w:val="00AA6059"/>
    <w:rsid w:val="00AB04E1"/>
    <w:rsid w:val="00AB544E"/>
    <w:rsid w:val="00AC3E02"/>
    <w:rsid w:val="00AD086F"/>
    <w:rsid w:val="00AD16DB"/>
    <w:rsid w:val="00AD4F39"/>
    <w:rsid w:val="00AE27E6"/>
    <w:rsid w:val="00AE3DF5"/>
    <w:rsid w:val="00AE7E24"/>
    <w:rsid w:val="00AF15F4"/>
    <w:rsid w:val="00B215DB"/>
    <w:rsid w:val="00B22E77"/>
    <w:rsid w:val="00B30363"/>
    <w:rsid w:val="00B33156"/>
    <w:rsid w:val="00B355D6"/>
    <w:rsid w:val="00B4129D"/>
    <w:rsid w:val="00B5211D"/>
    <w:rsid w:val="00B60533"/>
    <w:rsid w:val="00B62BCD"/>
    <w:rsid w:val="00B63ED3"/>
    <w:rsid w:val="00B7117B"/>
    <w:rsid w:val="00B8247F"/>
    <w:rsid w:val="00B8449D"/>
    <w:rsid w:val="00B85E71"/>
    <w:rsid w:val="00B941FE"/>
    <w:rsid w:val="00BA118A"/>
    <w:rsid w:val="00BB0FEA"/>
    <w:rsid w:val="00BB38F4"/>
    <w:rsid w:val="00BC1722"/>
    <w:rsid w:val="00BC2964"/>
    <w:rsid w:val="00BC60C9"/>
    <w:rsid w:val="00BC62D3"/>
    <w:rsid w:val="00BD11D8"/>
    <w:rsid w:val="00BE3A21"/>
    <w:rsid w:val="00BF2BF0"/>
    <w:rsid w:val="00C042B4"/>
    <w:rsid w:val="00C04CBA"/>
    <w:rsid w:val="00C0640C"/>
    <w:rsid w:val="00C10164"/>
    <w:rsid w:val="00C119E3"/>
    <w:rsid w:val="00C12F04"/>
    <w:rsid w:val="00C1431F"/>
    <w:rsid w:val="00C247DA"/>
    <w:rsid w:val="00C25182"/>
    <w:rsid w:val="00C27D35"/>
    <w:rsid w:val="00C36D96"/>
    <w:rsid w:val="00C424FC"/>
    <w:rsid w:val="00C52939"/>
    <w:rsid w:val="00C549C0"/>
    <w:rsid w:val="00C60355"/>
    <w:rsid w:val="00C74433"/>
    <w:rsid w:val="00C77453"/>
    <w:rsid w:val="00C808E2"/>
    <w:rsid w:val="00C932FB"/>
    <w:rsid w:val="00C9442A"/>
    <w:rsid w:val="00CB2CBC"/>
    <w:rsid w:val="00CC268C"/>
    <w:rsid w:val="00CC53C6"/>
    <w:rsid w:val="00CD1652"/>
    <w:rsid w:val="00CD2711"/>
    <w:rsid w:val="00CD3760"/>
    <w:rsid w:val="00CE68D2"/>
    <w:rsid w:val="00CF77B5"/>
    <w:rsid w:val="00D005A6"/>
    <w:rsid w:val="00D006F0"/>
    <w:rsid w:val="00D00CF2"/>
    <w:rsid w:val="00D00F69"/>
    <w:rsid w:val="00D0540D"/>
    <w:rsid w:val="00D106BA"/>
    <w:rsid w:val="00D12A91"/>
    <w:rsid w:val="00D1516D"/>
    <w:rsid w:val="00D23733"/>
    <w:rsid w:val="00D24B28"/>
    <w:rsid w:val="00D25AF2"/>
    <w:rsid w:val="00D36748"/>
    <w:rsid w:val="00D415CD"/>
    <w:rsid w:val="00D454C5"/>
    <w:rsid w:val="00D46A79"/>
    <w:rsid w:val="00D517EA"/>
    <w:rsid w:val="00D526F6"/>
    <w:rsid w:val="00D5446E"/>
    <w:rsid w:val="00D71352"/>
    <w:rsid w:val="00D77DEA"/>
    <w:rsid w:val="00D77EF0"/>
    <w:rsid w:val="00D8297D"/>
    <w:rsid w:val="00D91DB2"/>
    <w:rsid w:val="00D97AFC"/>
    <w:rsid w:val="00DB709A"/>
    <w:rsid w:val="00DC03B8"/>
    <w:rsid w:val="00DC0D3C"/>
    <w:rsid w:val="00DC2054"/>
    <w:rsid w:val="00DC21D0"/>
    <w:rsid w:val="00DC7FBD"/>
    <w:rsid w:val="00DD5063"/>
    <w:rsid w:val="00DD7802"/>
    <w:rsid w:val="00DF651F"/>
    <w:rsid w:val="00DF7466"/>
    <w:rsid w:val="00E05DD0"/>
    <w:rsid w:val="00E107C8"/>
    <w:rsid w:val="00E11E2F"/>
    <w:rsid w:val="00E153C0"/>
    <w:rsid w:val="00E20D43"/>
    <w:rsid w:val="00E21B35"/>
    <w:rsid w:val="00E227F9"/>
    <w:rsid w:val="00E30333"/>
    <w:rsid w:val="00E36FD0"/>
    <w:rsid w:val="00E455CA"/>
    <w:rsid w:val="00E463E9"/>
    <w:rsid w:val="00E727C9"/>
    <w:rsid w:val="00E74B87"/>
    <w:rsid w:val="00E751E8"/>
    <w:rsid w:val="00E82954"/>
    <w:rsid w:val="00E95184"/>
    <w:rsid w:val="00EA1CA5"/>
    <w:rsid w:val="00EA1F44"/>
    <w:rsid w:val="00EA2A57"/>
    <w:rsid w:val="00EA538F"/>
    <w:rsid w:val="00EA6715"/>
    <w:rsid w:val="00EB1C87"/>
    <w:rsid w:val="00EB61C0"/>
    <w:rsid w:val="00EB78D0"/>
    <w:rsid w:val="00EC0884"/>
    <w:rsid w:val="00ED51E0"/>
    <w:rsid w:val="00ED65D7"/>
    <w:rsid w:val="00EE278E"/>
    <w:rsid w:val="00EF15C6"/>
    <w:rsid w:val="00F00CF7"/>
    <w:rsid w:val="00F02729"/>
    <w:rsid w:val="00F25C0E"/>
    <w:rsid w:val="00F278C3"/>
    <w:rsid w:val="00F32DF0"/>
    <w:rsid w:val="00F4185C"/>
    <w:rsid w:val="00F44574"/>
    <w:rsid w:val="00F50CAB"/>
    <w:rsid w:val="00F550F6"/>
    <w:rsid w:val="00F6469D"/>
    <w:rsid w:val="00F71E13"/>
    <w:rsid w:val="00F727A5"/>
    <w:rsid w:val="00F7465F"/>
    <w:rsid w:val="00F773C2"/>
    <w:rsid w:val="00F81F99"/>
    <w:rsid w:val="00F83F15"/>
    <w:rsid w:val="00F92B29"/>
    <w:rsid w:val="00F951CF"/>
    <w:rsid w:val="00FA51ED"/>
    <w:rsid w:val="00FB2F31"/>
    <w:rsid w:val="00FB3132"/>
    <w:rsid w:val="00FC3521"/>
    <w:rsid w:val="00FC3C27"/>
    <w:rsid w:val="00FC530F"/>
    <w:rsid w:val="00FD2CB4"/>
    <w:rsid w:val="00FF1721"/>
    <w:rsid w:val="00FF2A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07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pPr>
      <w:spacing w:after="240"/>
      <w:outlineLvl w:val="1"/>
    </w:pPr>
    <w:rPr>
      <w:b/>
      <w:sz w:val="24"/>
      <w:szCs w:val="24"/>
      <w:u w:val="single"/>
    </w:rPr>
  </w:style>
  <w:style w:type="paragraph" w:styleId="Titolo3">
    <w:name w:val="heading 3"/>
    <w:basedOn w:val="Titolo2"/>
    <w:next w:val="Normale"/>
    <w:qFormat/>
    <w:pPr>
      <w:outlineLvl w:val="2"/>
    </w:pPr>
    <w:rPr>
      <w:i/>
    </w:rPr>
  </w:style>
  <w:style w:type="paragraph" w:styleId="Titolo4">
    <w:name w:val="heading 4"/>
    <w:basedOn w:val="Normale"/>
    <w:next w:val="Normale"/>
    <w:qFormat/>
    <w:pPr>
      <w:spacing w:after="240"/>
      <w:jc w:val="left"/>
      <w:outlineLvl w:val="3"/>
    </w:pPr>
    <w:rPr>
      <w:rFonts w:ascii="Times New Roman" w:hAnsi="Times New Roman"/>
      <w:i/>
      <w:sz w:val="28"/>
    </w:rPr>
  </w:style>
  <w:style w:type="paragraph" w:styleId="Titolo5">
    <w:name w:val="heading 5"/>
    <w:basedOn w:val="Normale"/>
    <w:next w:val="Normale"/>
    <w:qFormat/>
    <w:pPr>
      <w:keepNext/>
      <w:spacing w:after="0"/>
      <w:jc w:val="center"/>
      <w:outlineLvl w:val="4"/>
    </w:pPr>
    <w:rPr>
      <w:b/>
      <w:i/>
      <w:sz w:val="18"/>
    </w:rPr>
  </w:style>
  <w:style w:type="paragraph" w:styleId="Titolo6">
    <w:name w:val="heading 6"/>
    <w:basedOn w:val="Normale"/>
    <w:next w:val="Normale"/>
    <w:qFormat/>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pPr>
      <w:keepNext/>
      <w:spacing w:before="40" w:after="40"/>
      <w:jc w:val="center"/>
      <w:outlineLvl w:val="6"/>
    </w:pPr>
    <w:rPr>
      <w:b/>
      <w:sz w:val="18"/>
    </w:rPr>
  </w:style>
  <w:style w:type="paragraph" w:styleId="Titolo8">
    <w:name w:val="heading 8"/>
    <w:basedOn w:val="Normale"/>
    <w:next w:val="Normale"/>
    <w:qFormat/>
    <w:pPr>
      <w:keepNext/>
      <w:spacing w:before="40" w:after="40"/>
      <w:jc w:val="center"/>
      <w:outlineLvl w:val="7"/>
    </w:pPr>
    <w:rPr>
      <w:i/>
      <w:sz w:val="18"/>
    </w:rPr>
  </w:style>
  <w:style w:type="paragraph" w:styleId="Titolo9">
    <w:name w:val="heading 9"/>
    <w:basedOn w:val="Normale"/>
    <w:next w:val="Normale"/>
    <w:qFormat/>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Testonotaapidipagina">
    <w:name w:val="footnote text"/>
    <w:basedOn w:val="Normale"/>
    <w:semiHidden/>
    <w:pPr>
      <w:ind w:left="425" w:hanging="425"/>
    </w:pPr>
    <w:rPr>
      <w:sz w:val="20"/>
    </w:rPr>
  </w:style>
  <w:style w:type="paragraph" w:styleId="Pidipagina">
    <w:name w:val="footer"/>
    <w:basedOn w:val="Normale"/>
    <w:link w:val="PidipaginaCarattere"/>
    <w:uiPriority w:val="99"/>
    <w:pPr>
      <w:pBdr>
        <w:top w:val="single" w:sz="6" w:space="1" w:color="auto"/>
      </w:pBdr>
      <w:spacing w:after="0"/>
      <w:jc w:val="center"/>
    </w:pPr>
    <w:rPr>
      <w:sz w:val="18"/>
    </w:rPr>
  </w:style>
  <w:style w:type="character" w:styleId="Numeropagina">
    <w:name w:val="page number"/>
    <w:rPr>
      <w:rFonts w:ascii="Arial" w:hAnsi="Arial"/>
      <w:sz w:val="18"/>
    </w:rPr>
  </w:style>
  <w:style w:type="character" w:styleId="Rimandonotaapidipagina">
    <w:name w:val="footnote reference"/>
    <w:semiHidden/>
    <w:rPr>
      <w:vertAlign w:val="superscript"/>
    </w:rPr>
  </w:style>
  <w:style w:type="paragraph" w:customStyle="1" w:styleId="Premessa">
    <w:name w:val="Premessa"/>
    <w:basedOn w:val="Normale"/>
    <w:rPr>
      <w:i/>
    </w:rPr>
  </w:style>
  <w:style w:type="paragraph" w:customStyle="1" w:styleId="Corpodeltesto21">
    <w:name w:val="Corpo del testo 21"/>
    <w:basedOn w:val="Normale"/>
    <w:pPr>
      <w:ind w:left="426"/>
    </w:pPr>
  </w:style>
  <w:style w:type="paragraph" w:styleId="Titolo">
    <w:name w:val="Title"/>
    <w:basedOn w:val="Normale"/>
    <w:link w:val="TitoloCarattere"/>
    <w:qFormat/>
    <w:pPr>
      <w:spacing w:after="240"/>
      <w:jc w:val="center"/>
    </w:pPr>
    <w:rPr>
      <w:b/>
      <w:smallCaps/>
      <w:sz w:val="44"/>
    </w:rPr>
  </w:style>
  <w:style w:type="paragraph" w:styleId="Corpotesto">
    <w:name w:val="Body Text"/>
    <w:basedOn w:val="Normale"/>
    <w:pPr>
      <w:jc w:val="center"/>
    </w:pPr>
    <w:rPr>
      <w:b/>
      <w:sz w:val="36"/>
    </w:rPr>
  </w:style>
  <w:style w:type="paragraph" w:customStyle="1" w:styleId="Corpodeltesto22">
    <w:name w:val="Corpo del testo 22"/>
    <w:basedOn w:val="Normale"/>
    <w:rPr>
      <w:b/>
    </w:rPr>
  </w:style>
  <w:style w:type="paragraph" w:customStyle="1" w:styleId="Corpodeltesto31">
    <w:name w:val="Corpo del testo 31"/>
    <w:basedOn w:val="Normale"/>
    <w:pPr>
      <w:jc w:val="center"/>
    </w:pPr>
    <w:rPr>
      <w:color w:val="00FF00"/>
    </w:rPr>
  </w:style>
  <w:style w:type="paragraph" w:styleId="Corpodeltesto2">
    <w:name w:val="Body Text 2"/>
    <w:basedOn w:val="Normale"/>
    <w:pPr>
      <w:pBdr>
        <w:top w:val="single" w:sz="6" w:space="1" w:color="auto"/>
      </w:pBdr>
    </w:pPr>
  </w:style>
  <w:style w:type="character" w:styleId="Rimandocommento">
    <w:name w:val="annotation reference"/>
    <w:semiHidden/>
    <w:rPr>
      <w:sz w:val="16"/>
      <w:szCs w:val="16"/>
    </w:rPr>
  </w:style>
  <w:style w:type="paragraph" w:styleId="Testocommento">
    <w:name w:val="annotation text"/>
    <w:basedOn w:val="Normale"/>
    <w:link w:val="TestocommentoCarattere"/>
    <w:semiHidden/>
    <w:rPr>
      <w:sz w:val="20"/>
    </w:rPr>
  </w:style>
  <w:style w:type="paragraph" w:styleId="Didascalia">
    <w:name w:val="caption"/>
    <w:basedOn w:val="Normale"/>
    <w:next w:val="Normale"/>
    <w:qFormat/>
    <w:pPr>
      <w:spacing w:after="240"/>
    </w:pPr>
    <w:rPr>
      <w:rFonts w:cs="Arial"/>
      <w:b/>
      <w:u w:val="single"/>
    </w:rPr>
  </w:style>
  <w:style w:type="paragraph" w:styleId="Corpodeltesto3">
    <w:name w:val="Body Text 3"/>
    <w:basedOn w:val="Normale"/>
    <w:rPr>
      <w:sz w:val="20"/>
    </w:rPr>
  </w:style>
  <w:style w:type="paragraph" w:styleId="Testofumetto">
    <w:name w:val="Balloon Text"/>
    <w:basedOn w:val="Normale"/>
    <w:semiHidden/>
    <w:rPr>
      <w:rFonts w:ascii="Tahoma" w:hAnsi="Tahoma" w:cs="Tahoma"/>
      <w:sz w:val="16"/>
      <w:szCs w:val="16"/>
    </w:rPr>
  </w:style>
  <w:style w:type="paragraph" w:styleId="Soggettocommento">
    <w:name w:val="annotation subject"/>
    <w:basedOn w:val="Testocommento"/>
    <w:next w:val="Testocommento"/>
    <w:semiHidden/>
    <w:rPr>
      <w:b/>
      <w:bCs/>
    </w:rPr>
  </w:style>
  <w:style w:type="paragraph" w:customStyle="1" w:styleId="tabella">
    <w:name w:val="tabella"/>
    <w:basedOn w:val="Titolo3"/>
    <w:pPr>
      <w:keepNext/>
      <w:widowControl/>
      <w:overflowPunct/>
      <w:autoSpaceDE/>
      <w:autoSpaceDN/>
      <w:adjustRightInd/>
      <w:spacing w:after="0"/>
      <w:textAlignment w:val="auto"/>
    </w:pPr>
    <w:rPr>
      <w:b w:val="0"/>
      <w:i w:val="0"/>
      <w:sz w:val="18"/>
    </w:rPr>
  </w:style>
  <w:style w:type="table" w:styleId="Grigliatabella">
    <w:name w:val="Table Grid"/>
    <w:basedOn w:val="Tabellanormale"/>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pPr>
      <w:shd w:val="clear" w:color="auto" w:fill="000080"/>
    </w:pPr>
    <w:rPr>
      <w:rFonts w:ascii="Tahoma" w:hAnsi="Tahoma" w:cs="Tahoma"/>
      <w:sz w:val="20"/>
    </w:rPr>
  </w:style>
  <w:style w:type="paragraph" w:styleId="Puntoelenco2">
    <w:name w:val="List Bullet 2"/>
    <w:basedOn w:val="Normale"/>
    <w:autoRedefine/>
    <w:pPr>
      <w:widowControl/>
      <w:numPr>
        <w:numId w:val="12"/>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pPr>
      <w:ind w:left="283"/>
    </w:pPr>
  </w:style>
  <w:style w:type="paragraph" w:customStyle="1" w:styleId="level1">
    <w:name w:val="level 1"/>
    <w:basedOn w:val="Normale"/>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qFormat/>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Pr>
      <w:i/>
      <w:iCs/>
    </w:rPr>
  </w:style>
  <w:style w:type="paragraph" w:customStyle="1" w:styleId="rgscorpodeltesto">
    <w:name w:val="rgs_corpodeltesto"/>
    <w:basedOn w:val="Normale"/>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Sommario1">
    <w:name w:val="toc 1"/>
    <w:basedOn w:val="Normale"/>
    <w:next w:val="Normale"/>
    <w:autoRedefine/>
    <w:uiPriority w:val="39"/>
    <w:rsid w:val="0016621E"/>
    <w:pPr>
      <w:ind w:right="454"/>
    </w:pPr>
  </w:style>
  <w:style w:type="paragraph" w:styleId="Sommario2">
    <w:name w:val="toc 2"/>
    <w:basedOn w:val="Normale"/>
    <w:next w:val="Normale"/>
    <w:autoRedefine/>
    <w:uiPriority w:val="39"/>
    <w:pPr>
      <w:tabs>
        <w:tab w:val="right" w:leader="dot" w:pos="9061"/>
      </w:tabs>
    </w:pPr>
    <w:rPr>
      <w:noProof/>
    </w:rPr>
  </w:style>
  <w:style w:type="paragraph" w:styleId="Nessunaspaziatura">
    <w:name w:val="No Spacing"/>
    <w:link w:val="NessunaspaziaturaCarattere"/>
    <w:uiPriority w:val="1"/>
    <w:qFormat/>
    <w:rPr>
      <w:rFonts w:ascii="Calibri" w:hAnsi="Calibri"/>
      <w:sz w:val="22"/>
      <w:szCs w:val="22"/>
      <w:lang w:eastAsia="en-US"/>
    </w:rPr>
  </w:style>
  <w:style w:type="character" w:customStyle="1" w:styleId="NessunaspaziaturaCarattere">
    <w:name w:val="Nessuna spaziatura Carattere"/>
    <w:link w:val="Nessunaspaziatura"/>
    <w:uiPriority w:val="1"/>
    <w:rPr>
      <w:rFonts w:ascii="Calibri" w:hAnsi="Calibri"/>
      <w:sz w:val="22"/>
      <w:szCs w:val="22"/>
      <w:lang w:val="it-IT" w:eastAsia="en-US" w:bidi="ar-SA"/>
    </w:rPr>
  </w:style>
  <w:style w:type="paragraph" w:styleId="Revisione">
    <w:name w:val="Revision"/>
    <w:hidden/>
    <w:uiPriority w:val="99"/>
    <w:semiHidden/>
    <w:rPr>
      <w:rFonts w:ascii="Arial" w:hAnsi="Arial"/>
      <w:sz w:val="22"/>
    </w:rPr>
  </w:style>
  <w:style w:type="character" w:customStyle="1" w:styleId="PidipaginaCarattere">
    <w:name w:val="Piè di pagina Carattere"/>
    <w:basedOn w:val="Carpredefinitoparagrafo"/>
    <w:link w:val="Pidipagina"/>
    <w:uiPriority w:val="99"/>
    <w:rPr>
      <w:rFonts w:ascii="Arial" w:hAnsi="Arial"/>
      <w:sz w:val="18"/>
    </w:rPr>
  </w:style>
  <w:style w:type="character" w:styleId="Enfasigrassetto">
    <w:name w:val="Strong"/>
    <w:basedOn w:val="Carpredefinitoparagrafo"/>
    <w:uiPriority w:val="99"/>
    <w:qFormat/>
    <w:rPr>
      <w:b/>
      <w:bCs/>
    </w:rPr>
  </w:style>
  <w:style w:type="paragraph" w:customStyle="1" w:styleId="Latino10pt">
    <w:name w:val="(Latino) 10 pt"/>
    <w:basedOn w:val="Normale"/>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Pr>
      <w:rFonts w:cs="Times New Roman"/>
    </w:rPr>
  </w:style>
  <w:style w:type="paragraph" w:customStyle="1" w:styleId="BodyText21">
    <w:name w:val="Body Text 21"/>
    <w:basedOn w:val="Normale"/>
    <w:uiPriority w:val="99"/>
    <w:pPr>
      <w:textAlignment w:val="auto"/>
    </w:pPr>
    <w:rPr>
      <w:b/>
      <w:i/>
      <w:sz w:val="24"/>
    </w:rPr>
  </w:style>
  <w:style w:type="paragraph" w:styleId="Paragrafoelenco">
    <w:name w:val="List Paragraph"/>
    <w:basedOn w:val="Normale"/>
    <w:uiPriority w:val="34"/>
    <w:qFormat/>
    <w:pPr>
      <w:ind w:left="720"/>
      <w:contextualSpacing/>
    </w:pPr>
  </w:style>
  <w:style w:type="paragraph" w:styleId="NormaleWeb">
    <w:name w:val="Normal (Web)"/>
    <w:basedOn w:val="Normale"/>
    <w:uiPriority w:val="99"/>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Pr>
      <w:rFonts w:ascii="Arial" w:hAnsi="Arial"/>
      <w:b/>
      <w:smallCaps/>
      <w:sz w:val="44"/>
    </w:rPr>
  </w:style>
  <w:style w:type="paragraph" w:customStyle="1" w:styleId="TB">
    <w:name w:val="TB"/>
    <w:basedOn w:val="Normale"/>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Pr>
      <w:vertAlign w:val="superscript"/>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character" w:customStyle="1" w:styleId="linkneltesto">
    <w:name w:val="link_nel_testo"/>
    <w:basedOn w:val="Carpredefinitoparagrafo"/>
  </w:style>
  <w:style w:type="paragraph" w:customStyle="1" w:styleId="font5">
    <w:name w:val="font5"/>
    <w:basedOn w:val="Normale"/>
    <w:pPr>
      <w:widowControl/>
      <w:overflowPunct/>
      <w:autoSpaceDE/>
      <w:autoSpaceDN/>
      <w:adjustRightInd/>
      <w:spacing w:before="100" w:after="100"/>
      <w:jc w:val="left"/>
      <w:textAlignment w:val="auto"/>
    </w:pPr>
    <w:rPr>
      <w:rFonts w:eastAsia="Arial Unicode MS"/>
      <w:sz w:val="24"/>
    </w:rPr>
  </w:style>
  <w:style w:type="paragraph" w:styleId="Titolosommario">
    <w:name w:val="TOC Heading"/>
    <w:basedOn w:val="Titolo1"/>
    <w:next w:val="Normale"/>
    <w:uiPriority w:val="39"/>
    <w:unhideWhenUsed/>
    <w:qFormat/>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240" w:after="0" w:line="259" w:lineRule="auto"/>
      <w:jc w:val="left"/>
      <w:textAlignment w:val="auto"/>
      <w:outlineLvl w:val="9"/>
    </w:pPr>
    <w:rPr>
      <w:rFonts w:asciiTheme="majorHAnsi" w:eastAsiaTheme="majorEastAsia" w:hAnsiTheme="majorHAnsi" w:cstheme="majorBidi"/>
      <w:b w:val="0"/>
      <w:i w:val="0"/>
      <w:color w:val="365F91" w:themeColor="accent1" w:themeShade="BF"/>
      <w:sz w:val="32"/>
      <w:szCs w:val="32"/>
    </w:rPr>
  </w:style>
  <w:style w:type="paragraph" w:styleId="Sommario3">
    <w:name w:val="toc 3"/>
    <w:basedOn w:val="Normale"/>
    <w:next w:val="Normale"/>
    <w:autoRedefine/>
    <w:uiPriority w:val="39"/>
    <w:unhideWhenUsed/>
    <w:rsid w:val="0016621E"/>
    <w:pPr>
      <w:spacing w:after="100"/>
      <w:ind w:left="442" w:right="510"/>
    </w:pPr>
  </w:style>
  <w:style w:type="character" w:customStyle="1" w:styleId="TestocommentoCarattere">
    <w:name w:val="Testo commento Carattere"/>
    <w:basedOn w:val="Carpredefinitoparagrafo"/>
    <w:link w:val="Testocommento"/>
    <w:semiHidden/>
    <w:rsid w:val="00D00F6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1402">
      <w:bodyDiv w:val="1"/>
      <w:marLeft w:val="0"/>
      <w:marRight w:val="0"/>
      <w:marTop w:val="0"/>
      <w:marBottom w:val="0"/>
      <w:divBdr>
        <w:top w:val="none" w:sz="0" w:space="0" w:color="auto"/>
        <w:left w:val="none" w:sz="0" w:space="0" w:color="auto"/>
        <w:bottom w:val="none" w:sz="0" w:space="0" w:color="auto"/>
        <w:right w:val="none" w:sz="0" w:space="0" w:color="auto"/>
      </w:divBdr>
      <w:divsChild>
        <w:div w:id="962886498">
          <w:marLeft w:val="0"/>
          <w:marRight w:val="0"/>
          <w:marTop w:val="0"/>
          <w:marBottom w:val="0"/>
          <w:divBdr>
            <w:top w:val="none" w:sz="0" w:space="0" w:color="auto"/>
            <w:left w:val="none" w:sz="0" w:space="0" w:color="auto"/>
            <w:bottom w:val="none" w:sz="0" w:space="0" w:color="auto"/>
            <w:right w:val="none" w:sz="0" w:space="0" w:color="auto"/>
          </w:divBdr>
        </w:div>
        <w:div w:id="409934302">
          <w:marLeft w:val="0"/>
          <w:marRight w:val="0"/>
          <w:marTop w:val="0"/>
          <w:marBottom w:val="0"/>
          <w:divBdr>
            <w:top w:val="none" w:sz="0" w:space="0" w:color="auto"/>
            <w:left w:val="none" w:sz="0" w:space="0" w:color="auto"/>
            <w:bottom w:val="none" w:sz="0" w:space="0" w:color="auto"/>
            <w:right w:val="none" w:sz="0" w:space="0" w:color="auto"/>
          </w:divBdr>
        </w:div>
        <w:div w:id="1879471931">
          <w:marLeft w:val="0"/>
          <w:marRight w:val="0"/>
          <w:marTop w:val="0"/>
          <w:marBottom w:val="0"/>
          <w:divBdr>
            <w:top w:val="none" w:sz="0" w:space="0" w:color="auto"/>
            <w:left w:val="none" w:sz="0" w:space="0" w:color="auto"/>
            <w:bottom w:val="none" w:sz="0" w:space="0" w:color="auto"/>
            <w:right w:val="none" w:sz="0" w:space="0" w:color="auto"/>
          </w:divBdr>
        </w:div>
        <w:div w:id="991448947">
          <w:marLeft w:val="0"/>
          <w:marRight w:val="0"/>
          <w:marTop w:val="0"/>
          <w:marBottom w:val="0"/>
          <w:divBdr>
            <w:top w:val="none" w:sz="0" w:space="0" w:color="auto"/>
            <w:left w:val="none" w:sz="0" w:space="0" w:color="auto"/>
            <w:bottom w:val="none" w:sz="0" w:space="0" w:color="auto"/>
            <w:right w:val="none" w:sz="0" w:space="0" w:color="auto"/>
          </w:divBdr>
        </w:div>
        <w:div w:id="2141990934">
          <w:marLeft w:val="0"/>
          <w:marRight w:val="0"/>
          <w:marTop w:val="0"/>
          <w:marBottom w:val="0"/>
          <w:divBdr>
            <w:top w:val="none" w:sz="0" w:space="0" w:color="auto"/>
            <w:left w:val="none" w:sz="0" w:space="0" w:color="auto"/>
            <w:bottom w:val="none" w:sz="0" w:space="0" w:color="auto"/>
            <w:right w:val="none" w:sz="0" w:space="0" w:color="auto"/>
          </w:divBdr>
        </w:div>
        <w:div w:id="1374235435">
          <w:marLeft w:val="0"/>
          <w:marRight w:val="0"/>
          <w:marTop w:val="0"/>
          <w:marBottom w:val="0"/>
          <w:divBdr>
            <w:top w:val="none" w:sz="0" w:space="0" w:color="auto"/>
            <w:left w:val="none" w:sz="0" w:space="0" w:color="auto"/>
            <w:bottom w:val="none" w:sz="0" w:space="0" w:color="auto"/>
            <w:right w:val="none" w:sz="0" w:space="0" w:color="auto"/>
          </w:divBdr>
        </w:div>
        <w:div w:id="912785495">
          <w:marLeft w:val="0"/>
          <w:marRight w:val="0"/>
          <w:marTop w:val="0"/>
          <w:marBottom w:val="0"/>
          <w:divBdr>
            <w:top w:val="none" w:sz="0" w:space="0" w:color="auto"/>
            <w:left w:val="none" w:sz="0" w:space="0" w:color="auto"/>
            <w:bottom w:val="none" w:sz="0" w:space="0" w:color="auto"/>
            <w:right w:val="none" w:sz="0" w:space="0" w:color="auto"/>
          </w:divBdr>
        </w:div>
        <w:div w:id="196964436">
          <w:marLeft w:val="0"/>
          <w:marRight w:val="0"/>
          <w:marTop w:val="0"/>
          <w:marBottom w:val="0"/>
          <w:divBdr>
            <w:top w:val="none" w:sz="0" w:space="0" w:color="auto"/>
            <w:left w:val="none" w:sz="0" w:space="0" w:color="auto"/>
            <w:bottom w:val="none" w:sz="0" w:space="0" w:color="auto"/>
            <w:right w:val="none" w:sz="0" w:space="0" w:color="auto"/>
          </w:divBdr>
        </w:div>
        <w:div w:id="1845510036">
          <w:marLeft w:val="0"/>
          <w:marRight w:val="0"/>
          <w:marTop w:val="0"/>
          <w:marBottom w:val="0"/>
          <w:divBdr>
            <w:top w:val="none" w:sz="0" w:space="0" w:color="auto"/>
            <w:left w:val="none" w:sz="0" w:space="0" w:color="auto"/>
            <w:bottom w:val="none" w:sz="0" w:space="0" w:color="auto"/>
            <w:right w:val="none" w:sz="0" w:space="0" w:color="auto"/>
          </w:divBdr>
        </w:div>
        <w:div w:id="617494533">
          <w:marLeft w:val="0"/>
          <w:marRight w:val="0"/>
          <w:marTop w:val="0"/>
          <w:marBottom w:val="0"/>
          <w:divBdr>
            <w:top w:val="none" w:sz="0" w:space="0" w:color="auto"/>
            <w:left w:val="none" w:sz="0" w:space="0" w:color="auto"/>
            <w:bottom w:val="none" w:sz="0" w:space="0" w:color="auto"/>
            <w:right w:val="none" w:sz="0" w:space="0" w:color="auto"/>
          </w:divBdr>
        </w:div>
        <w:div w:id="775444081">
          <w:marLeft w:val="0"/>
          <w:marRight w:val="0"/>
          <w:marTop w:val="0"/>
          <w:marBottom w:val="0"/>
          <w:divBdr>
            <w:top w:val="none" w:sz="0" w:space="0" w:color="auto"/>
            <w:left w:val="none" w:sz="0" w:space="0" w:color="auto"/>
            <w:bottom w:val="none" w:sz="0" w:space="0" w:color="auto"/>
            <w:right w:val="none" w:sz="0" w:space="0" w:color="auto"/>
          </w:divBdr>
        </w:div>
        <w:div w:id="1087657360">
          <w:marLeft w:val="0"/>
          <w:marRight w:val="0"/>
          <w:marTop w:val="0"/>
          <w:marBottom w:val="0"/>
          <w:divBdr>
            <w:top w:val="none" w:sz="0" w:space="0" w:color="auto"/>
            <w:left w:val="none" w:sz="0" w:space="0" w:color="auto"/>
            <w:bottom w:val="none" w:sz="0" w:space="0" w:color="auto"/>
            <w:right w:val="none" w:sz="0" w:space="0" w:color="auto"/>
          </w:divBdr>
        </w:div>
        <w:div w:id="602298150">
          <w:marLeft w:val="0"/>
          <w:marRight w:val="0"/>
          <w:marTop w:val="0"/>
          <w:marBottom w:val="0"/>
          <w:divBdr>
            <w:top w:val="none" w:sz="0" w:space="0" w:color="auto"/>
            <w:left w:val="none" w:sz="0" w:space="0" w:color="auto"/>
            <w:bottom w:val="none" w:sz="0" w:space="0" w:color="auto"/>
            <w:right w:val="none" w:sz="0" w:space="0" w:color="auto"/>
          </w:divBdr>
        </w:div>
        <w:div w:id="2096899219">
          <w:marLeft w:val="0"/>
          <w:marRight w:val="0"/>
          <w:marTop w:val="0"/>
          <w:marBottom w:val="0"/>
          <w:divBdr>
            <w:top w:val="none" w:sz="0" w:space="0" w:color="auto"/>
            <w:left w:val="none" w:sz="0" w:space="0" w:color="auto"/>
            <w:bottom w:val="none" w:sz="0" w:space="0" w:color="auto"/>
            <w:right w:val="none" w:sz="0" w:space="0" w:color="auto"/>
          </w:divBdr>
        </w:div>
        <w:div w:id="975182160">
          <w:marLeft w:val="0"/>
          <w:marRight w:val="0"/>
          <w:marTop w:val="0"/>
          <w:marBottom w:val="0"/>
          <w:divBdr>
            <w:top w:val="none" w:sz="0" w:space="0" w:color="auto"/>
            <w:left w:val="none" w:sz="0" w:space="0" w:color="auto"/>
            <w:bottom w:val="none" w:sz="0" w:space="0" w:color="auto"/>
            <w:right w:val="none" w:sz="0" w:space="0" w:color="auto"/>
          </w:divBdr>
        </w:div>
        <w:div w:id="247809646">
          <w:marLeft w:val="0"/>
          <w:marRight w:val="0"/>
          <w:marTop w:val="0"/>
          <w:marBottom w:val="0"/>
          <w:divBdr>
            <w:top w:val="none" w:sz="0" w:space="0" w:color="auto"/>
            <w:left w:val="none" w:sz="0" w:space="0" w:color="auto"/>
            <w:bottom w:val="none" w:sz="0" w:space="0" w:color="auto"/>
            <w:right w:val="none" w:sz="0" w:space="0" w:color="auto"/>
          </w:divBdr>
        </w:div>
        <w:div w:id="2027555969">
          <w:marLeft w:val="0"/>
          <w:marRight w:val="0"/>
          <w:marTop w:val="0"/>
          <w:marBottom w:val="0"/>
          <w:divBdr>
            <w:top w:val="none" w:sz="0" w:space="0" w:color="auto"/>
            <w:left w:val="none" w:sz="0" w:space="0" w:color="auto"/>
            <w:bottom w:val="none" w:sz="0" w:space="0" w:color="auto"/>
            <w:right w:val="none" w:sz="0" w:space="0" w:color="auto"/>
          </w:divBdr>
        </w:div>
        <w:div w:id="987320169">
          <w:marLeft w:val="0"/>
          <w:marRight w:val="0"/>
          <w:marTop w:val="0"/>
          <w:marBottom w:val="0"/>
          <w:divBdr>
            <w:top w:val="none" w:sz="0" w:space="0" w:color="auto"/>
            <w:left w:val="none" w:sz="0" w:space="0" w:color="auto"/>
            <w:bottom w:val="none" w:sz="0" w:space="0" w:color="auto"/>
            <w:right w:val="none" w:sz="0" w:space="0" w:color="auto"/>
          </w:divBdr>
        </w:div>
        <w:div w:id="2098360644">
          <w:marLeft w:val="0"/>
          <w:marRight w:val="0"/>
          <w:marTop w:val="0"/>
          <w:marBottom w:val="0"/>
          <w:divBdr>
            <w:top w:val="none" w:sz="0" w:space="0" w:color="auto"/>
            <w:left w:val="none" w:sz="0" w:space="0" w:color="auto"/>
            <w:bottom w:val="none" w:sz="0" w:space="0" w:color="auto"/>
            <w:right w:val="none" w:sz="0" w:space="0" w:color="auto"/>
          </w:divBdr>
        </w:div>
        <w:div w:id="1854029677">
          <w:marLeft w:val="0"/>
          <w:marRight w:val="0"/>
          <w:marTop w:val="0"/>
          <w:marBottom w:val="0"/>
          <w:divBdr>
            <w:top w:val="none" w:sz="0" w:space="0" w:color="auto"/>
            <w:left w:val="none" w:sz="0" w:space="0" w:color="auto"/>
            <w:bottom w:val="none" w:sz="0" w:space="0" w:color="auto"/>
            <w:right w:val="none" w:sz="0" w:space="0" w:color="auto"/>
          </w:divBdr>
        </w:div>
        <w:div w:id="1560364113">
          <w:marLeft w:val="0"/>
          <w:marRight w:val="0"/>
          <w:marTop w:val="0"/>
          <w:marBottom w:val="0"/>
          <w:divBdr>
            <w:top w:val="none" w:sz="0" w:space="0" w:color="auto"/>
            <w:left w:val="none" w:sz="0" w:space="0" w:color="auto"/>
            <w:bottom w:val="none" w:sz="0" w:space="0" w:color="auto"/>
            <w:right w:val="none" w:sz="0" w:space="0" w:color="auto"/>
          </w:divBdr>
        </w:div>
        <w:div w:id="2080784936">
          <w:marLeft w:val="0"/>
          <w:marRight w:val="0"/>
          <w:marTop w:val="0"/>
          <w:marBottom w:val="0"/>
          <w:divBdr>
            <w:top w:val="none" w:sz="0" w:space="0" w:color="auto"/>
            <w:left w:val="none" w:sz="0" w:space="0" w:color="auto"/>
            <w:bottom w:val="none" w:sz="0" w:space="0" w:color="auto"/>
            <w:right w:val="none" w:sz="0" w:space="0" w:color="auto"/>
          </w:divBdr>
        </w:div>
        <w:div w:id="102766554">
          <w:marLeft w:val="0"/>
          <w:marRight w:val="0"/>
          <w:marTop w:val="0"/>
          <w:marBottom w:val="0"/>
          <w:divBdr>
            <w:top w:val="none" w:sz="0" w:space="0" w:color="auto"/>
            <w:left w:val="none" w:sz="0" w:space="0" w:color="auto"/>
            <w:bottom w:val="none" w:sz="0" w:space="0" w:color="auto"/>
            <w:right w:val="none" w:sz="0" w:space="0" w:color="auto"/>
          </w:divBdr>
        </w:div>
        <w:div w:id="573123504">
          <w:marLeft w:val="0"/>
          <w:marRight w:val="0"/>
          <w:marTop w:val="0"/>
          <w:marBottom w:val="0"/>
          <w:divBdr>
            <w:top w:val="none" w:sz="0" w:space="0" w:color="auto"/>
            <w:left w:val="none" w:sz="0" w:space="0" w:color="auto"/>
            <w:bottom w:val="none" w:sz="0" w:space="0" w:color="auto"/>
            <w:right w:val="none" w:sz="0" w:space="0" w:color="auto"/>
          </w:divBdr>
        </w:div>
        <w:div w:id="552930572">
          <w:marLeft w:val="0"/>
          <w:marRight w:val="0"/>
          <w:marTop w:val="0"/>
          <w:marBottom w:val="0"/>
          <w:divBdr>
            <w:top w:val="none" w:sz="0" w:space="0" w:color="auto"/>
            <w:left w:val="none" w:sz="0" w:space="0" w:color="auto"/>
            <w:bottom w:val="none" w:sz="0" w:space="0" w:color="auto"/>
            <w:right w:val="none" w:sz="0" w:space="0" w:color="auto"/>
          </w:divBdr>
        </w:div>
        <w:div w:id="43607841">
          <w:marLeft w:val="0"/>
          <w:marRight w:val="0"/>
          <w:marTop w:val="0"/>
          <w:marBottom w:val="0"/>
          <w:divBdr>
            <w:top w:val="none" w:sz="0" w:space="0" w:color="auto"/>
            <w:left w:val="none" w:sz="0" w:space="0" w:color="auto"/>
            <w:bottom w:val="none" w:sz="0" w:space="0" w:color="auto"/>
            <w:right w:val="none" w:sz="0" w:space="0" w:color="auto"/>
          </w:divBdr>
        </w:div>
        <w:div w:id="199241748">
          <w:marLeft w:val="0"/>
          <w:marRight w:val="0"/>
          <w:marTop w:val="0"/>
          <w:marBottom w:val="0"/>
          <w:divBdr>
            <w:top w:val="none" w:sz="0" w:space="0" w:color="auto"/>
            <w:left w:val="none" w:sz="0" w:space="0" w:color="auto"/>
            <w:bottom w:val="none" w:sz="0" w:space="0" w:color="auto"/>
            <w:right w:val="none" w:sz="0" w:space="0" w:color="auto"/>
          </w:divBdr>
        </w:div>
        <w:div w:id="1927423625">
          <w:marLeft w:val="0"/>
          <w:marRight w:val="0"/>
          <w:marTop w:val="0"/>
          <w:marBottom w:val="0"/>
          <w:divBdr>
            <w:top w:val="none" w:sz="0" w:space="0" w:color="auto"/>
            <w:left w:val="none" w:sz="0" w:space="0" w:color="auto"/>
            <w:bottom w:val="none" w:sz="0" w:space="0" w:color="auto"/>
            <w:right w:val="none" w:sz="0" w:space="0" w:color="auto"/>
          </w:divBdr>
        </w:div>
        <w:div w:id="2022852529">
          <w:marLeft w:val="0"/>
          <w:marRight w:val="0"/>
          <w:marTop w:val="0"/>
          <w:marBottom w:val="0"/>
          <w:divBdr>
            <w:top w:val="none" w:sz="0" w:space="0" w:color="auto"/>
            <w:left w:val="none" w:sz="0" w:space="0" w:color="auto"/>
            <w:bottom w:val="none" w:sz="0" w:space="0" w:color="auto"/>
            <w:right w:val="none" w:sz="0" w:space="0" w:color="auto"/>
          </w:divBdr>
        </w:div>
        <w:div w:id="1764104094">
          <w:marLeft w:val="0"/>
          <w:marRight w:val="0"/>
          <w:marTop w:val="0"/>
          <w:marBottom w:val="0"/>
          <w:divBdr>
            <w:top w:val="none" w:sz="0" w:space="0" w:color="auto"/>
            <w:left w:val="none" w:sz="0" w:space="0" w:color="auto"/>
            <w:bottom w:val="none" w:sz="0" w:space="0" w:color="auto"/>
            <w:right w:val="none" w:sz="0" w:space="0" w:color="auto"/>
          </w:divBdr>
        </w:div>
        <w:div w:id="421031781">
          <w:marLeft w:val="0"/>
          <w:marRight w:val="0"/>
          <w:marTop w:val="0"/>
          <w:marBottom w:val="0"/>
          <w:divBdr>
            <w:top w:val="none" w:sz="0" w:space="0" w:color="auto"/>
            <w:left w:val="none" w:sz="0" w:space="0" w:color="auto"/>
            <w:bottom w:val="none" w:sz="0" w:space="0" w:color="auto"/>
            <w:right w:val="none" w:sz="0" w:space="0" w:color="auto"/>
          </w:divBdr>
        </w:div>
        <w:div w:id="756245216">
          <w:marLeft w:val="0"/>
          <w:marRight w:val="0"/>
          <w:marTop w:val="0"/>
          <w:marBottom w:val="0"/>
          <w:divBdr>
            <w:top w:val="none" w:sz="0" w:space="0" w:color="auto"/>
            <w:left w:val="none" w:sz="0" w:space="0" w:color="auto"/>
            <w:bottom w:val="none" w:sz="0" w:space="0" w:color="auto"/>
            <w:right w:val="none" w:sz="0" w:space="0" w:color="auto"/>
          </w:divBdr>
        </w:div>
        <w:div w:id="1170484255">
          <w:marLeft w:val="0"/>
          <w:marRight w:val="0"/>
          <w:marTop w:val="0"/>
          <w:marBottom w:val="0"/>
          <w:divBdr>
            <w:top w:val="none" w:sz="0" w:space="0" w:color="auto"/>
            <w:left w:val="none" w:sz="0" w:space="0" w:color="auto"/>
            <w:bottom w:val="none" w:sz="0" w:space="0" w:color="auto"/>
            <w:right w:val="none" w:sz="0" w:space="0" w:color="auto"/>
          </w:divBdr>
        </w:div>
        <w:div w:id="981160506">
          <w:marLeft w:val="0"/>
          <w:marRight w:val="0"/>
          <w:marTop w:val="0"/>
          <w:marBottom w:val="0"/>
          <w:divBdr>
            <w:top w:val="none" w:sz="0" w:space="0" w:color="auto"/>
            <w:left w:val="none" w:sz="0" w:space="0" w:color="auto"/>
            <w:bottom w:val="none" w:sz="0" w:space="0" w:color="auto"/>
            <w:right w:val="none" w:sz="0" w:space="0" w:color="auto"/>
          </w:divBdr>
        </w:div>
        <w:div w:id="710886015">
          <w:marLeft w:val="0"/>
          <w:marRight w:val="0"/>
          <w:marTop w:val="0"/>
          <w:marBottom w:val="0"/>
          <w:divBdr>
            <w:top w:val="none" w:sz="0" w:space="0" w:color="auto"/>
            <w:left w:val="none" w:sz="0" w:space="0" w:color="auto"/>
            <w:bottom w:val="none" w:sz="0" w:space="0" w:color="auto"/>
            <w:right w:val="none" w:sz="0" w:space="0" w:color="auto"/>
          </w:divBdr>
        </w:div>
        <w:div w:id="384454175">
          <w:marLeft w:val="0"/>
          <w:marRight w:val="0"/>
          <w:marTop w:val="0"/>
          <w:marBottom w:val="0"/>
          <w:divBdr>
            <w:top w:val="none" w:sz="0" w:space="0" w:color="auto"/>
            <w:left w:val="none" w:sz="0" w:space="0" w:color="auto"/>
            <w:bottom w:val="none" w:sz="0" w:space="0" w:color="auto"/>
            <w:right w:val="none" w:sz="0" w:space="0" w:color="auto"/>
          </w:divBdr>
        </w:div>
        <w:div w:id="576288958">
          <w:marLeft w:val="0"/>
          <w:marRight w:val="0"/>
          <w:marTop w:val="0"/>
          <w:marBottom w:val="0"/>
          <w:divBdr>
            <w:top w:val="none" w:sz="0" w:space="0" w:color="auto"/>
            <w:left w:val="none" w:sz="0" w:space="0" w:color="auto"/>
            <w:bottom w:val="none" w:sz="0" w:space="0" w:color="auto"/>
            <w:right w:val="none" w:sz="0" w:space="0" w:color="auto"/>
          </w:divBdr>
        </w:div>
        <w:div w:id="1322153953">
          <w:marLeft w:val="0"/>
          <w:marRight w:val="0"/>
          <w:marTop w:val="0"/>
          <w:marBottom w:val="0"/>
          <w:divBdr>
            <w:top w:val="none" w:sz="0" w:space="0" w:color="auto"/>
            <w:left w:val="none" w:sz="0" w:space="0" w:color="auto"/>
            <w:bottom w:val="none" w:sz="0" w:space="0" w:color="auto"/>
            <w:right w:val="none" w:sz="0" w:space="0" w:color="auto"/>
          </w:divBdr>
        </w:div>
        <w:div w:id="787502815">
          <w:marLeft w:val="0"/>
          <w:marRight w:val="0"/>
          <w:marTop w:val="0"/>
          <w:marBottom w:val="0"/>
          <w:divBdr>
            <w:top w:val="none" w:sz="0" w:space="0" w:color="auto"/>
            <w:left w:val="none" w:sz="0" w:space="0" w:color="auto"/>
            <w:bottom w:val="none" w:sz="0" w:space="0" w:color="auto"/>
            <w:right w:val="none" w:sz="0" w:space="0" w:color="auto"/>
          </w:divBdr>
        </w:div>
        <w:div w:id="1002779246">
          <w:marLeft w:val="0"/>
          <w:marRight w:val="0"/>
          <w:marTop w:val="0"/>
          <w:marBottom w:val="0"/>
          <w:divBdr>
            <w:top w:val="none" w:sz="0" w:space="0" w:color="auto"/>
            <w:left w:val="none" w:sz="0" w:space="0" w:color="auto"/>
            <w:bottom w:val="none" w:sz="0" w:space="0" w:color="auto"/>
            <w:right w:val="none" w:sz="0" w:space="0" w:color="auto"/>
          </w:divBdr>
        </w:div>
        <w:div w:id="742990691">
          <w:marLeft w:val="0"/>
          <w:marRight w:val="0"/>
          <w:marTop w:val="0"/>
          <w:marBottom w:val="0"/>
          <w:divBdr>
            <w:top w:val="none" w:sz="0" w:space="0" w:color="auto"/>
            <w:left w:val="none" w:sz="0" w:space="0" w:color="auto"/>
            <w:bottom w:val="none" w:sz="0" w:space="0" w:color="auto"/>
            <w:right w:val="none" w:sz="0" w:space="0" w:color="auto"/>
          </w:divBdr>
        </w:div>
        <w:div w:id="264313951">
          <w:marLeft w:val="0"/>
          <w:marRight w:val="0"/>
          <w:marTop w:val="0"/>
          <w:marBottom w:val="0"/>
          <w:divBdr>
            <w:top w:val="none" w:sz="0" w:space="0" w:color="auto"/>
            <w:left w:val="none" w:sz="0" w:space="0" w:color="auto"/>
            <w:bottom w:val="none" w:sz="0" w:space="0" w:color="auto"/>
            <w:right w:val="none" w:sz="0" w:space="0" w:color="auto"/>
          </w:divBdr>
        </w:div>
        <w:div w:id="2114393772">
          <w:marLeft w:val="0"/>
          <w:marRight w:val="0"/>
          <w:marTop w:val="0"/>
          <w:marBottom w:val="0"/>
          <w:divBdr>
            <w:top w:val="none" w:sz="0" w:space="0" w:color="auto"/>
            <w:left w:val="none" w:sz="0" w:space="0" w:color="auto"/>
            <w:bottom w:val="none" w:sz="0" w:space="0" w:color="auto"/>
            <w:right w:val="none" w:sz="0" w:space="0" w:color="auto"/>
          </w:divBdr>
        </w:div>
        <w:div w:id="1522426702">
          <w:marLeft w:val="0"/>
          <w:marRight w:val="0"/>
          <w:marTop w:val="0"/>
          <w:marBottom w:val="0"/>
          <w:divBdr>
            <w:top w:val="none" w:sz="0" w:space="0" w:color="auto"/>
            <w:left w:val="none" w:sz="0" w:space="0" w:color="auto"/>
            <w:bottom w:val="none" w:sz="0" w:space="0" w:color="auto"/>
            <w:right w:val="none" w:sz="0" w:space="0" w:color="auto"/>
          </w:divBdr>
        </w:div>
        <w:div w:id="1174228400">
          <w:marLeft w:val="0"/>
          <w:marRight w:val="0"/>
          <w:marTop w:val="0"/>
          <w:marBottom w:val="0"/>
          <w:divBdr>
            <w:top w:val="none" w:sz="0" w:space="0" w:color="auto"/>
            <w:left w:val="none" w:sz="0" w:space="0" w:color="auto"/>
            <w:bottom w:val="none" w:sz="0" w:space="0" w:color="auto"/>
            <w:right w:val="none" w:sz="0" w:space="0" w:color="auto"/>
          </w:divBdr>
        </w:div>
        <w:div w:id="112553090">
          <w:marLeft w:val="0"/>
          <w:marRight w:val="0"/>
          <w:marTop w:val="0"/>
          <w:marBottom w:val="0"/>
          <w:divBdr>
            <w:top w:val="none" w:sz="0" w:space="0" w:color="auto"/>
            <w:left w:val="none" w:sz="0" w:space="0" w:color="auto"/>
            <w:bottom w:val="none" w:sz="0" w:space="0" w:color="auto"/>
            <w:right w:val="none" w:sz="0" w:space="0" w:color="auto"/>
          </w:divBdr>
        </w:div>
        <w:div w:id="1365330984">
          <w:marLeft w:val="0"/>
          <w:marRight w:val="0"/>
          <w:marTop w:val="0"/>
          <w:marBottom w:val="0"/>
          <w:divBdr>
            <w:top w:val="none" w:sz="0" w:space="0" w:color="auto"/>
            <w:left w:val="none" w:sz="0" w:space="0" w:color="auto"/>
            <w:bottom w:val="none" w:sz="0" w:space="0" w:color="auto"/>
            <w:right w:val="none" w:sz="0" w:space="0" w:color="auto"/>
          </w:divBdr>
        </w:div>
        <w:div w:id="1023482751">
          <w:marLeft w:val="0"/>
          <w:marRight w:val="0"/>
          <w:marTop w:val="0"/>
          <w:marBottom w:val="0"/>
          <w:divBdr>
            <w:top w:val="none" w:sz="0" w:space="0" w:color="auto"/>
            <w:left w:val="none" w:sz="0" w:space="0" w:color="auto"/>
            <w:bottom w:val="none" w:sz="0" w:space="0" w:color="auto"/>
            <w:right w:val="none" w:sz="0" w:space="0" w:color="auto"/>
          </w:divBdr>
        </w:div>
        <w:div w:id="1522236099">
          <w:marLeft w:val="0"/>
          <w:marRight w:val="0"/>
          <w:marTop w:val="0"/>
          <w:marBottom w:val="0"/>
          <w:divBdr>
            <w:top w:val="none" w:sz="0" w:space="0" w:color="auto"/>
            <w:left w:val="none" w:sz="0" w:space="0" w:color="auto"/>
            <w:bottom w:val="none" w:sz="0" w:space="0" w:color="auto"/>
            <w:right w:val="none" w:sz="0" w:space="0" w:color="auto"/>
          </w:divBdr>
        </w:div>
        <w:div w:id="989675848">
          <w:marLeft w:val="0"/>
          <w:marRight w:val="0"/>
          <w:marTop w:val="0"/>
          <w:marBottom w:val="0"/>
          <w:divBdr>
            <w:top w:val="none" w:sz="0" w:space="0" w:color="auto"/>
            <w:left w:val="none" w:sz="0" w:space="0" w:color="auto"/>
            <w:bottom w:val="none" w:sz="0" w:space="0" w:color="auto"/>
            <w:right w:val="none" w:sz="0" w:space="0" w:color="auto"/>
          </w:divBdr>
        </w:div>
        <w:div w:id="347946747">
          <w:marLeft w:val="0"/>
          <w:marRight w:val="0"/>
          <w:marTop w:val="0"/>
          <w:marBottom w:val="0"/>
          <w:divBdr>
            <w:top w:val="none" w:sz="0" w:space="0" w:color="auto"/>
            <w:left w:val="none" w:sz="0" w:space="0" w:color="auto"/>
            <w:bottom w:val="none" w:sz="0" w:space="0" w:color="auto"/>
            <w:right w:val="none" w:sz="0" w:space="0" w:color="auto"/>
          </w:divBdr>
        </w:div>
        <w:div w:id="734625516">
          <w:marLeft w:val="0"/>
          <w:marRight w:val="0"/>
          <w:marTop w:val="0"/>
          <w:marBottom w:val="0"/>
          <w:divBdr>
            <w:top w:val="none" w:sz="0" w:space="0" w:color="auto"/>
            <w:left w:val="none" w:sz="0" w:space="0" w:color="auto"/>
            <w:bottom w:val="none" w:sz="0" w:space="0" w:color="auto"/>
            <w:right w:val="none" w:sz="0" w:space="0" w:color="auto"/>
          </w:divBdr>
        </w:div>
        <w:div w:id="1156799851">
          <w:marLeft w:val="0"/>
          <w:marRight w:val="0"/>
          <w:marTop w:val="0"/>
          <w:marBottom w:val="0"/>
          <w:divBdr>
            <w:top w:val="none" w:sz="0" w:space="0" w:color="auto"/>
            <w:left w:val="none" w:sz="0" w:space="0" w:color="auto"/>
            <w:bottom w:val="none" w:sz="0" w:space="0" w:color="auto"/>
            <w:right w:val="none" w:sz="0" w:space="0" w:color="auto"/>
          </w:divBdr>
        </w:div>
        <w:div w:id="2145344135">
          <w:marLeft w:val="0"/>
          <w:marRight w:val="0"/>
          <w:marTop w:val="0"/>
          <w:marBottom w:val="0"/>
          <w:divBdr>
            <w:top w:val="none" w:sz="0" w:space="0" w:color="auto"/>
            <w:left w:val="none" w:sz="0" w:space="0" w:color="auto"/>
            <w:bottom w:val="none" w:sz="0" w:space="0" w:color="auto"/>
            <w:right w:val="none" w:sz="0" w:space="0" w:color="auto"/>
          </w:divBdr>
        </w:div>
        <w:div w:id="270360408">
          <w:marLeft w:val="0"/>
          <w:marRight w:val="0"/>
          <w:marTop w:val="0"/>
          <w:marBottom w:val="0"/>
          <w:divBdr>
            <w:top w:val="none" w:sz="0" w:space="0" w:color="auto"/>
            <w:left w:val="none" w:sz="0" w:space="0" w:color="auto"/>
            <w:bottom w:val="none" w:sz="0" w:space="0" w:color="auto"/>
            <w:right w:val="none" w:sz="0" w:space="0" w:color="auto"/>
          </w:divBdr>
        </w:div>
        <w:div w:id="1402603622">
          <w:marLeft w:val="0"/>
          <w:marRight w:val="0"/>
          <w:marTop w:val="0"/>
          <w:marBottom w:val="0"/>
          <w:divBdr>
            <w:top w:val="none" w:sz="0" w:space="0" w:color="auto"/>
            <w:left w:val="none" w:sz="0" w:space="0" w:color="auto"/>
            <w:bottom w:val="none" w:sz="0" w:space="0" w:color="auto"/>
            <w:right w:val="none" w:sz="0" w:space="0" w:color="auto"/>
          </w:divBdr>
        </w:div>
        <w:div w:id="1211111137">
          <w:marLeft w:val="0"/>
          <w:marRight w:val="0"/>
          <w:marTop w:val="0"/>
          <w:marBottom w:val="0"/>
          <w:divBdr>
            <w:top w:val="none" w:sz="0" w:space="0" w:color="auto"/>
            <w:left w:val="none" w:sz="0" w:space="0" w:color="auto"/>
            <w:bottom w:val="none" w:sz="0" w:space="0" w:color="auto"/>
            <w:right w:val="none" w:sz="0" w:space="0" w:color="auto"/>
          </w:divBdr>
        </w:div>
        <w:div w:id="1348216843">
          <w:marLeft w:val="0"/>
          <w:marRight w:val="0"/>
          <w:marTop w:val="0"/>
          <w:marBottom w:val="0"/>
          <w:divBdr>
            <w:top w:val="none" w:sz="0" w:space="0" w:color="auto"/>
            <w:left w:val="none" w:sz="0" w:space="0" w:color="auto"/>
            <w:bottom w:val="none" w:sz="0" w:space="0" w:color="auto"/>
            <w:right w:val="none" w:sz="0" w:space="0" w:color="auto"/>
          </w:divBdr>
        </w:div>
        <w:div w:id="1001660451">
          <w:marLeft w:val="0"/>
          <w:marRight w:val="0"/>
          <w:marTop w:val="0"/>
          <w:marBottom w:val="0"/>
          <w:divBdr>
            <w:top w:val="none" w:sz="0" w:space="0" w:color="auto"/>
            <w:left w:val="none" w:sz="0" w:space="0" w:color="auto"/>
            <w:bottom w:val="none" w:sz="0" w:space="0" w:color="auto"/>
            <w:right w:val="none" w:sz="0" w:space="0" w:color="auto"/>
          </w:divBdr>
        </w:div>
        <w:div w:id="1767338628">
          <w:marLeft w:val="0"/>
          <w:marRight w:val="0"/>
          <w:marTop w:val="0"/>
          <w:marBottom w:val="0"/>
          <w:divBdr>
            <w:top w:val="none" w:sz="0" w:space="0" w:color="auto"/>
            <w:left w:val="none" w:sz="0" w:space="0" w:color="auto"/>
            <w:bottom w:val="none" w:sz="0" w:space="0" w:color="auto"/>
            <w:right w:val="none" w:sz="0" w:space="0" w:color="auto"/>
          </w:divBdr>
        </w:div>
        <w:div w:id="1668245227">
          <w:marLeft w:val="0"/>
          <w:marRight w:val="0"/>
          <w:marTop w:val="0"/>
          <w:marBottom w:val="0"/>
          <w:divBdr>
            <w:top w:val="none" w:sz="0" w:space="0" w:color="auto"/>
            <w:left w:val="none" w:sz="0" w:space="0" w:color="auto"/>
            <w:bottom w:val="none" w:sz="0" w:space="0" w:color="auto"/>
            <w:right w:val="none" w:sz="0" w:space="0" w:color="auto"/>
          </w:divBdr>
        </w:div>
        <w:div w:id="1890532688">
          <w:marLeft w:val="0"/>
          <w:marRight w:val="0"/>
          <w:marTop w:val="0"/>
          <w:marBottom w:val="0"/>
          <w:divBdr>
            <w:top w:val="none" w:sz="0" w:space="0" w:color="auto"/>
            <w:left w:val="none" w:sz="0" w:space="0" w:color="auto"/>
            <w:bottom w:val="none" w:sz="0" w:space="0" w:color="auto"/>
            <w:right w:val="none" w:sz="0" w:space="0" w:color="auto"/>
          </w:divBdr>
        </w:div>
        <w:div w:id="847209786">
          <w:marLeft w:val="0"/>
          <w:marRight w:val="0"/>
          <w:marTop w:val="0"/>
          <w:marBottom w:val="0"/>
          <w:divBdr>
            <w:top w:val="none" w:sz="0" w:space="0" w:color="auto"/>
            <w:left w:val="none" w:sz="0" w:space="0" w:color="auto"/>
            <w:bottom w:val="none" w:sz="0" w:space="0" w:color="auto"/>
            <w:right w:val="none" w:sz="0" w:space="0" w:color="auto"/>
          </w:divBdr>
        </w:div>
        <w:div w:id="405882731">
          <w:marLeft w:val="0"/>
          <w:marRight w:val="0"/>
          <w:marTop w:val="0"/>
          <w:marBottom w:val="0"/>
          <w:divBdr>
            <w:top w:val="none" w:sz="0" w:space="0" w:color="auto"/>
            <w:left w:val="none" w:sz="0" w:space="0" w:color="auto"/>
            <w:bottom w:val="none" w:sz="0" w:space="0" w:color="auto"/>
            <w:right w:val="none" w:sz="0" w:space="0" w:color="auto"/>
          </w:divBdr>
        </w:div>
        <w:div w:id="2137676726">
          <w:marLeft w:val="0"/>
          <w:marRight w:val="0"/>
          <w:marTop w:val="0"/>
          <w:marBottom w:val="0"/>
          <w:divBdr>
            <w:top w:val="none" w:sz="0" w:space="0" w:color="auto"/>
            <w:left w:val="none" w:sz="0" w:space="0" w:color="auto"/>
            <w:bottom w:val="none" w:sz="0" w:space="0" w:color="auto"/>
            <w:right w:val="none" w:sz="0" w:space="0" w:color="auto"/>
          </w:divBdr>
        </w:div>
        <w:div w:id="1752727239">
          <w:marLeft w:val="0"/>
          <w:marRight w:val="0"/>
          <w:marTop w:val="0"/>
          <w:marBottom w:val="0"/>
          <w:divBdr>
            <w:top w:val="none" w:sz="0" w:space="0" w:color="auto"/>
            <w:left w:val="none" w:sz="0" w:space="0" w:color="auto"/>
            <w:bottom w:val="none" w:sz="0" w:space="0" w:color="auto"/>
            <w:right w:val="none" w:sz="0" w:space="0" w:color="auto"/>
          </w:divBdr>
        </w:div>
        <w:div w:id="1250038151">
          <w:marLeft w:val="0"/>
          <w:marRight w:val="0"/>
          <w:marTop w:val="0"/>
          <w:marBottom w:val="0"/>
          <w:divBdr>
            <w:top w:val="none" w:sz="0" w:space="0" w:color="auto"/>
            <w:left w:val="none" w:sz="0" w:space="0" w:color="auto"/>
            <w:bottom w:val="none" w:sz="0" w:space="0" w:color="auto"/>
            <w:right w:val="none" w:sz="0" w:space="0" w:color="auto"/>
          </w:divBdr>
        </w:div>
        <w:div w:id="1925796995">
          <w:marLeft w:val="0"/>
          <w:marRight w:val="0"/>
          <w:marTop w:val="0"/>
          <w:marBottom w:val="0"/>
          <w:divBdr>
            <w:top w:val="none" w:sz="0" w:space="0" w:color="auto"/>
            <w:left w:val="none" w:sz="0" w:space="0" w:color="auto"/>
            <w:bottom w:val="none" w:sz="0" w:space="0" w:color="auto"/>
            <w:right w:val="none" w:sz="0" w:space="0" w:color="auto"/>
          </w:divBdr>
        </w:div>
        <w:div w:id="980772945">
          <w:marLeft w:val="0"/>
          <w:marRight w:val="0"/>
          <w:marTop w:val="0"/>
          <w:marBottom w:val="0"/>
          <w:divBdr>
            <w:top w:val="none" w:sz="0" w:space="0" w:color="auto"/>
            <w:left w:val="none" w:sz="0" w:space="0" w:color="auto"/>
            <w:bottom w:val="none" w:sz="0" w:space="0" w:color="auto"/>
            <w:right w:val="none" w:sz="0" w:space="0" w:color="auto"/>
          </w:divBdr>
        </w:div>
        <w:div w:id="481626733">
          <w:marLeft w:val="0"/>
          <w:marRight w:val="0"/>
          <w:marTop w:val="0"/>
          <w:marBottom w:val="0"/>
          <w:divBdr>
            <w:top w:val="none" w:sz="0" w:space="0" w:color="auto"/>
            <w:left w:val="none" w:sz="0" w:space="0" w:color="auto"/>
            <w:bottom w:val="none" w:sz="0" w:space="0" w:color="auto"/>
            <w:right w:val="none" w:sz="0" w:space="0" w:color="auto"/>
          </w:divBdr>
        </w:div>
        <w:div w:id="1894611815">
          <w:marLeft w:val="0"/>
          <w:marRight w:val="0"/>
          <w:marTop w:val="0"/>
          <w:marBottom w:val="0"/>
          <w:divBdr>
            <w:top w:val="none" w:sz="0" w:space="0" w:color="auto"/>
            <w:left w:val="none" w:sz="0" w:space="0" w:color="auto"/>
            <w:bottom w:val="none" w:sz="0" w:space="0" w:color="auto"/>
            <w:right w:val="none" w:sz="0" w:space="0" w:color="auto"/>
          </w:divBdr>
        </w:div>
        <w:div w:id="1375615058">
          <w:marLeft w:val="0"/>
          <w:marRight w:val="0"/>
          <w:marTop w:val="0"/>
          <w:marBottom w:val="0"/>
          <w:divBdr>
            <w:top w:val="none" w:sz="0" w:space="0" w:color="auto"/>
            <w:left w:val="none" w:sz="0" w:space="0" w:color="auto"/>
            <w:bottom w:val="none" w:sz="0" w:space="0" w:color="auto"/>
            <w:right w:val="none" w:sz="0" w:space="0" w:color="auto"/>
          </w:divBdr>
        </w:div>
        <w:div w:id="1262028009">
          <w:marLeft w:val="0"/>
          <w:marRight w:val="0"/>
          <w:marTop w:val="0"/>
          <w:marBottom w:val="0"/>
          <w:divBdr>
            <w:top w:val="none" w:sz="0" w:space="0" w:color="auto"/>
            <w:left w:val="none" w:sz="0" w:space="0" w:color="auto"/>
            <w:bottom w:val="none" w:sz="0" w:space="0" w:color="auto"/>
            <w:right w:val="none" w:sz="0" w:space="0" w:color="auto"/>
          </w:divBdr>
        </w:div>
        <w:div w:id="1511724767">
          <w:marLeft w:val="0"/>
          <w:marRight w:val="0"/>
          <w:marTop w:val="0"/>
          <w:marBottom w:val="0"/>
          <w:divBdr>
            <w:top w:val="none" w:sz="0" w:space="0" w:color="auto"/>
            <w:left w:val="none" w:sz="0" w:space="0" w:color="auto"/>
            <w:bottom w:val="none" w:sz="0" w:space="0" w:color="auto"/>
            <w:right w:val="none" w:sz="0" w:space="0" w:color="auto"/>
          </w:divBdr>
        </w:div>
        <w:div w:id="2101026407">
          <w:marLeft w:val="0"/>
          <w:marRight w:val="0"/>
          <w:marTop w:val="0"/>
          <w:marBottom w:val="0"/>
          <w:divBdr>
            <w:top w:val="none" w:sz="0" w:space="0" w:color="auto"/>
            <w:left w:val="none" w:sz="0" w:space="0" w:color="auto"/>
            <w:bottom w:val="none" w:sz="0" w:space="0" w:color="auto"/>
            <w:right w:val="none" w:sz="0" w:space="0" w:color="auto"/>
          </w:divBdr>
        </w:div>
        <w:div w:id="1882356988">
          <w:marLeft w:val="0"/>
          <w:marRight w:val="0"/>
          <w:marTop w:val="0"/>
          <w:marBottom w:val="0"/>
          <w:divBdr>
            <w:top w:val="none" w:sz="0" w:space="0" w:color="auto"/>
            <w:left w:val="none" w:sz="0" w:space="0" w:color="auto"/>
            <w:bottom w:val="none" w:sz="0" w:space="0" w:color="auto"/>
            <w:right w:val="none" w:sz="0" w:space="0" w:color="auto"/>
          </w:divBdr>
        </w:div>
        <w:div w:id="2015761734">
          <w:marLeft w:val="0"/>
          <w:marRight w:val="0"/>
          <w:marTop w:val="0"/>
          <w:marBottom w:val="0"/>
          <w:divBdr>
            <w:top w:val="none" w:sz="0" w:space="0" w:color="auto"/>
            <w:left w:val="none" w:sz="0" w:space="0" w:color="auto"/>
            <w:bottom w:val="none" w:sz="0" w:space="0" w:color="auto"/>
            <w:right w:val="none" w:sz="0" w:space="0" w:color="auto"/>
          </w:divBdr>
        </w:div>
        <w:div w:id="936711083">
          <w:marLeft w:val="0"/>
          <w:marRight w:val="0"/>
          <w:marTop w:val="0"/>
          <w:marBottom w:val="0"/>
          <w:divBdr>
            <w:top w:val="none" w:sz="0" w:space="0" w:color="auto"/>
            <w:left w:val="none" w:sz="0" w:space="0" w:color="auto"/>
            <w:bottom w:val="none" w:sz="0" w:space="0" w:color="auto"/>
            <w:right w:val="none" w:sz="0" w:space="0" w:color="auto"/>
          </w:divBdr>
        </w:div>
      </w:divsChild>
    </w:div>
    <w:div w:id="42485707">
      <w:bodyDiv w:val="1"/>
      <w:marLeft w:val="0"/>
      <w:marRight w:val="0"/>
      <w:marTop w:val="0"/>
      <w:marBottom w:val="0"/>
      <w:divBdr>
        <w:top w:val="none" w:sz="0" w:space="0" w:color="auto"/>
        <w:left w:val="none" w:sz="0" w:space="0" w:color="auto"/>
        <w:bottom w:val="none" w:sz="0" w:space="0" w:color="auto"/>
        <w:right w:val="none" w:sz="0" w:space="0" w:color="auto"/>
      </w:divBdr>
    </w:div>
    <w:div w:id="49690365">
      <w:bodyDiv w:val="1"/>
      <w:marLeft w:val="0"/>
      <w:marRight w:val="0"/>
      <w:marTop w:val="0"/>
      <w:marBottom w:val="0"/>
      <w:divBdr>
        <w:top w:val="none" w:sz="0" w:space="0" w:color="auto"/>
        <w:left w:val="none" w:sz="0" w:space="0" w:color="auto"/>
        <w:bottom w:val="none" w:sz="0" w:space="0" w:color="auto"/>
        <w:right w:val="none" w:sz="0" w:space="0" w:color="auto"/>
      </w:divBdr>
    </w:div>
    <w:div w:id="53548018">
      <w:bodyDiv w:val="1"/>
      <w:marLeft w:val="0"/>
      <w:marRight w:val="0"/>
      <w:marTop w:val="0"/>
      <w:marBottom w:val="0"/>
      <w:divBdr>
        <w:top w:val="none" w:sz="0" w:space="0" w:color="auto"/>
        <w:left w:val="none" w:sz="0" w:space="0" w:color="auto"/>
        <w:bottom w:val="none" w:sz="0" w:space="0" w:color="auto"/>
        <w:right w:val="none" w:sz="0" w:space="0" w:color="auto"/>
      </w:divBdr>
    </w:div>
    <w:div w:id="56561637">
      <w:bodyDiv w:val="1"/>
      <w:marLeft w:val="0"/>
      <w:marRight w:val="0"/>
      <w:marTop w:val="0"/>
      <w:marBottom w:val="0"/>
      <w:divBdr>
        <w:top w:val="none" w:sz="0" w:space="0" w:color="auto"/>
        <w:left w:val="none" w:sz="0" w:space="0" w:color="auto"/>
        <w:bottom w:val="none" w:sz="0" w:space="0" w:color="auto"/>
        <w:right w:val="none" w:sz="0" w:space="0" w:color="auto"/>
      </w:divBdr>
    </w:div>
    <w:div w:id="64577008">
      <w:bodyDiv w:val="1"/>
      <w:marLeft w:val="0"/>
      <w:marRight w:val="0"/>
      <w:marTop w:val="0"/>
      <w:marBottom w:val="0"/>
      <w:divBdr>
        <w:top w:val="none" w:sz="0" w:space="0" w:color="auto"/>
        <w:left w:val="none" w:sz="0" w:space="0" w:color="auto"/>
        <w:bottom w:val="none" w:sz="0" w:space="0" w:color="auto"/>
        <w:right w:val="none" w:sz="0" w:space="0" w:color="auto"/>
      </w:divBdr>
    </w:div>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176771365">
      <w:bodyDiv w:val="1"/>
      <w:marLeft w:val="0"/>
      <w:marRight w:val="0"/>
      <w:marTop w:val="0"/>
      <w:marBottom w:val="0"/>
      <w:divBdr>
        <w:top w:val="none" w:sz="0" w:space="0" w:color="auto"/>
        <w:left w:val="none" w:sz="0" w:space="0" w:color="auto"/>
        <w:bottom w:val="none" w:sz="0" w:space="0" w:color="auto"/>
        <w:right w:val="none" w:sz="0" w:space="0" w:color="auto"/>
      </w:divBdr>
      <w:divsChild>
        <w:div w:id="1537353572">
          <w:marLeft w:val="0"/>
          <w:marRight w:val="0"/>
          <w:marTop w:val="0"/>
          <w:marBottom w:val="0"/>
          <w:divBdr>
            <w:top w:val="none" w:sz="0" w:space="0" w:color="auto"/>
            <w:left w:val="none" w:sz="0" w:space="0" w:color="auto"/>
            <w:bottom w:val="none" w:sz="0" w:space="0" w:color="auto"/>
            <w:right w:val="none" w:sz="0" w:space="0" w:color="auto"/>
          </w:divBdr>
        </w:div>
        <w:div w:id="1162693630">
          <w:marLeft w:val="0"/>
          <w:marRight w:val="0"/>
          <w:marTop w:val="0"/>
          <w:marBottom w:val="0"/>
          <w:divBdr>
            <w:top w:val="none" w:sz="0" w:space="0" w:color="auto"/>
            <w:left w:val="none" w:sz="0" w:space="0" w:color="auto"/>
            <w:bottom w:val="none" w:sz="0" w:space="0" w:color="auto"/>
            <w:right w:val="none" w:sz="0" w:space="0" w:color="auto"/>
          </w:divBdr>
        </w:div>
        <w:div w:id="1915696878">
          <w:marLeft w:val="0"/>
          <w:marRight w:val="0"/>
          <w:marTop w:val="0"/>
          <w:marBottom w:val="0"/>
          <w:divBdr>
            <w:top w:val="none" w:sz="0" w:space="0" w:color="auto"/>
            <w:left w:val="none" w:sz="0" w:space="0" w:color="auto"/>
            <w:bottom w:val="none" w:sz="0" w:space="0" w:color="auto"/>
            <w:right w:val="none" w:sz="0" w:space="0" w:color="auto"/>
          </w:divBdr>
        </w:div>
        <w:div w:id="1373112298">
          <w:marLeft w:val="0"/>
          <w:marRight w:val="0"/>
          <w:marTop w:val="0"/>
          <w:marBottom w:val="0"/>
          <w:divBdr>
            <w:top w:val="none" w:sz="0" w:space="0" w:color="auto"/>
            <w:left w:val="none" w:sz="0" w:space="0" w:color="auto"/>
            <w:bottom w:val="none" w:sz="0" w:space="0" w:color="auto"/>
            <w:right w:val="none" w:sz="0" w:space="0" w:color="auto"/>
          </w:divBdr>
        </w:div>
        <w:div w:id="786778965">
          <w:marLeft w:val="0"/>
          <w:marRight w:val="0"/>
          <w:marTop w:val="0"/>
          <w:marBottom w:val="0"/>
          <w:divBdr>
            <w:top w:val="none" w:sz="0" w:space="0" w:color="auto"/>
            <w:left w:val="none" w:sz="0" w:space="0" w:color="auto"/>
            <w:bottom w:val="none" w:sz="0" w:space="0" w:color="auto"/>
            <w:right w:val="none" w:sz="0" w:space="0" w:color="auto"/>
          </w:divBdr>
        </w:div>
        <w:div w:id="284580875">
          <w:marLeft w:val="0"/>
          <w:marRight w:val="0"/>
          <w:marTop w:val="0"/>
          <w:marBottom w:val="0"/>
          <w:divBdr>
            <w:top w:val="none" w:sz="0" w:space="0" w:color="auto"/>
            <w:left w:val="none" w:sz="0" w:space="0" w:color="auto"/>
            <w:bottom w:val="none" w:sz="0" w:space="0" w:color="auto"/>
            <w:right w:val="none" w:sz="0" w:space="0" w:color="auto"/>
          </w:divBdr>
        </w:div>
        <w:div w:id="1110129633">
          <w:marLeft w:val="0"/>
          <w:marRight w:val="0"/>
          <w:marTop w:val="0"/>
          <w:marBottom w:val="0"/>
          <w:divBdr>
            <w:top w:val="none" w:sz="0" w:space="0" w:color="auto"/>
            <w:left w:val="none" w:sz="0" w:space="0" w:color="auto"/>
            <w:bottom w:val="none" w:sz="0" w:space="0" w:color="auto"/>
            <w:right w:val="none" w:sz="0" w:space="0" w:color="auto"/>
          </w:divBdr>
        </w:div>
        <w:div w:id="1111701925">
          <w:marLeft w:val="0"/>
          <w:marRight w:val="0"/>
          <w:marTop w:val="0"/>
          <w:marBottom w:val="0"/>
          <w:divBdr>
            <w:top w:val="none" w:sz="0" w:space="0" w:color="auto"/>
            <w:left w:val="none" w:sz="0" w:space="0" w:color="auto"/>
            <w:bottom w:val="none" w:sz="0" w:space="0" w:color="auto"/>
            <w:right w:val="none" w:sz="0" w:space="0" w:color="auto"/>
          </w:divBdr>
        </w:div>
        <w:div w:id="2048796397">
          <w:marLeft w:val="0"/>
          <w:marRight w:val="0"/>
          <w:marTop w:val="0"/>
          <w:marBottom w:val="0"/>
          <w:divBdr>
            <w:top w:val="none" w:sz="0" w:space="0" w:color="auto"/>
            <w:left w:val="none" w:sz="0" w:space="0" w:color="auto"/>
            <w:bottom w:val="none" w:sz="0" w:space="0" w:color="auto"/>
            <w:right w:val="none" w:sz="0" w:space="0" w:color="auto"/>
          </w:divBdr>
        </w:div>
        <w:div w:id="1930505549">
          <w:marLeft w:val="0"/>
          <w:marRight w:val="0"/>
          <w:marTop w:val="0"/>
          <w:marBottom w:val="0"/>
          <w:divBdr>
            <w:top w:val="none" w:sz="0" w:space="0" w:color="auto"/>
            <w:left w:val="none" w:sz="0" w:space="0" w:color="auto"/>
            <w:bottom w:val="none" w:sz="0" w:space="0" w:color="auto"/>
            <w:right w:val="none" w:sz="0" w:space="0" w:color="auto"/>
          </w:divBdr>
        </w:div>
        <w:div w:id="1723167891">
          <w:marLeft w:val="0"/>
          <w:marRight w:val="0"/>
          <w:marTop w:val="0"/>
          <w:marBottom w:val="0"/>
          <w:divBdr>
            <w:top w:val="none" w:sz="0" w:space="0" w:color="auto"/>
            <w:left w:val="none" w:sz="0" w:space="0" w:color="auto"/>
            <w:bottom w:val="none" w:sz="0" w:space="0" w:color="auto"/>
            <w:right w:val="none" w:sz="0" w:space="0" w:color="auto"/>
          </w:divBdr>
        </w:div>
        <w:div w:id="1252547288">
          <w:marLeft w:val="0"/>
          <w:marRight w:val="0"/>
          <w:marTop w:val="0"/>
          <w:marBottom w:val="0"/>
          <w:divBdr>
            <w:top w:val="none" w:sz="0" w:space="0" w:color="auto"/>
            <w:left w:val="none" w:sz="0" w:space="0" w:color="auto"/>
            <w:bottom w:val="none" w:sz="0" w:space="0" w:color="auto"/>
            <w:right w:val="none" w:sz="0" w:space="0" w:color="auto"/>
          </w:divBdr>
        </w:div>
        <w:div w:id="729042116">
          <w:marLeft w:val="0"/>
          <w:marRight w:val="0"/>
          <w:marTop w:val="0"/>
          <w:marBottom w:val="0"/>
          <w:divBdr>
            <w:top w:val="none" w:sz="0" w:space="0" w:color="auto"/>
            <w:left w:val="none" w:sz="0" w:space="0" w:color="auto"/>
            <w:bottom w:val="none" w:sz="0" w:space="0" w:color="auto"/>
            <w:right w:val="none" w:sz="0" w:space="0" w:color="auto"/>
          </w:divBdr>
        </w:div>
        <w:div w:id="144514125">
          <w:marLeft w:val="0"/>
          <w:marRight w:val="0"/>
          <w:marTop w:val="0"/>
          <w:marBottom w:val="0"/>
          <w:divBdr>
            <w:top w:val="none" w:sz="0" w:space="0" w:color="auto"/>
            <w:left w:val="none" w:sz="0" w:space="0" w:color="auto"/>
            <w:bottom w:val="none" w:sz="0" w:space="0" w:color="auto"/>
            <w:right w:val="none" w:sz="0" w:space="0" w:color="auto"/>
          </w:divBdr>
        </w:div>
        <w:div w:id="1098059904">
          <w:marLeft w:val="0"/>
          <w:marRight w:val="0"/>
          <w:marTop w:val="0"/>
          <w:marBottom w:val="0"/>
          <w:divBdr>
            <w:top w:val="none" w:sz="0" w:space="0" w:color="auto"/>
            <w:left w:val="none" w:sz="0" w:space="0" w:color="auto"/>
            <w:bottom w:val="none" w:sz="0" w:space="0" w:color="auto"/>
            <w:right w:val="none" w:sz="0" w:space="0" w:color="auto"/>
          </w:divBdr>
        </w:div>
        <w:div w:id="2087801887">
          <w:marLeft w:val="0"/>
          <w:marRight w:val="0"/>
          <w:marTop w:val="0"/>
          <w:marBottom w:val="0"/>
          <w:divBdr>
            <w:top w:val="none" w:sz="0" w:space="0" w:color="auto"/>
            <w:left w:val="none" w:sz="0" w:space="0" w:color="auto"/>
            <w:bottom w:val="none" w:sz="0" w:space="0" w:color="auto"/>
            <w:right w:val="none" w:sz="0" w:space="0" w:color="auto"/>
          </w:divBdr>
        </w:div>
        <w:div w:id="1187674509">
          <w:marLeft w:val="0"/>
          <w:marRight w:val="0"/>
          <w:marTop w:val="0"/>
          <w:marBottom w:val="0"/>
          <w:divBdr>
            <w:top w:val="none" w:sz="0" w:space="0" w:color="auto"/>
            <w:left w:val="none" w:sz="0" w:space="0" w:color="auto"/>
            <w:bottom w:val="none" w:sz="0" w:space="0" w:color="auto"/>
            <w:right w:val="none" w:sz="0" w:space="0" w:color="auto"/>
          </w:divBdr>
        </w:div>
        <w:div w:id="917984210">
          <w:marLeft w:val="0"/>
          <w:marRight w:val="0"/>
          <w:marTop w:val="0"/>
          <w:marBottom w:val="0"/>
          <w:divBdr>
            <w:top w:val="none" w:sz="0" w:space="0" w:color="auto"/>
            <w:left w:val="none" w:sz="0" w:space="0" w:color="auto"/>
            <w:bottom w:val="none" w:sz="0" w:space="0" w:color="auto"/>
            <w:right w:val="none" w:sz="0" w:space="0" w:color="auto"/>
          </w:divBdr>
        </w:div>
        <w:div w:id="797993667">
          <w:marLeft w:val="0"/>
          <w:marRight w:val="0"/>
          <w:marTop w:val="0"/>
          <w:marBottom w:val="0"/>
          <w:divBdr>
            <w:top w:val="none" w:sz="0" w:space="0" w:color="auto"/>
            <w:left w:val="none" w:sz="0" w:space="0" w:color="auto"/>
            <w:bottom w:val="none" w:sz="0" w:space="0" w:color="auto"/>
            <w:right w:val="none" w:sz="0" w:space="0" w:color="auto"/>
          </w:divBdr>
        </w:div>
        <w:div w:id="1724985103">
          <w:marLeft w:val="0"/>
          <w:marRight w:val="0"/>
          <w:marTop w:val="0"/>
          <w:marBottom w:val="0"/>
          <w:divBdr>
            <w:top w:val="none" w:sz="0" w:space="0" w:color="auto"/>
            <w:left w:val="none" w:sz="0" w:space="0" w:color="auto"/>
            <w:bottom w:val="none" w:sz="0" w:space="0" w:color="auto"/>
            <w:right w:val="none" w:sz="0" w:space="0" w:color="auto"/>
          </w:divBdr>
        </w:div>
        <w:div w:id="1777139887">
          <w:marLeft w:val="0"/>
          <w:marRight w:val="0"/>
          <w:marTop w:val="0"/>
          <w:marBottom w:val="0"/>
          <w:divBdr>
            <w:top w:val="none" w:sz="0" w:space="0" w:color="auto"/>
            <w:left w:val="none" w:sz="0" w:space="0" w:color="auto"/>
            <w:bottom w:val="none" w:sz="0" w:space="0" w:color="auto"/>
            <w:right w:val="none" w:sz="0" w:space="0" w:color="auto"/>
          </w:divBdr>
        </w:div>
        <w:div w:id="969289388">
          <w:marLeft w:val="0"/>
          <w:marRight w:val="0"/>
          <w:marTop w:val="0"/>
          <w:marBottom w:val="0"/>
          <w:divBdr>
            <w:top w:val="none" w:sz="0" w:space="0" w:color="auto"/>
            <w:left w:val="none" w:sz="0" w:space="0" w:color="auto"/>
            <w:bottom w:val="none" w:sz="0" w:space="0" w:color="auto"/>
            <w:right w:val="none" w:sz="0" w:space="0" w:color="auto"/>
          </w:divBdr>
        </w:div>
        <w:div w:id="201140189">
          <w:marLeft w:val="0"/>
          <w:marRight w:val="0"/>
          <w:marTop w:val="0"/>
          <w:marBottom w:val="0"/>
          <w:divBdr>
            <w:top w:val="none" w:sz="0" w:space="0" w:color="auto"/>
            <w:left w:val="none" w:sz="0" w:space="0" w:color="auto"/>
            <w:bottom w:val="none" w:sz="0" w:space="0" w:color="auto"/>
            <w:right w:val="none" w:sz="0" w:space="0" w:color="auto"/>
          </w:divBdr>
        </w:div>
        <w:div w:id="1387141924">
          <w:marLeft w:val="0"/>
          <w:marRight w:val="0"/>
          <w:marTop w:val="0"/>
          <w:marBottom w:val="0"/>
          <w:divBdr>
            <w:top w:val="none" w:sz="0" w:space="0" w:color="auto"/>
            <w:left w:val="none" w:sz="0" w:space="0" w:color="auto"/>
            <w:bottom w:val="none" w:sz="0" w:space="0" w:color="auto"/>
            <w:right w:val="none" w:sz="0" w:space="0" w:color="auto"/>
          </w:divBdr>
        </w:div>
        <w:div w:id="1193961552">
          <w:marLeft w:val="0"/>
          <w:marRight w:val="0"/>
          <w:marTop w:val="0"/>
          <w:marBottom w:val="0"/>
          <w:divBdr>
            <w:top w:val="none" w:sz="0" w:space="0" w:color="auto"/>
            <w:left w:val="none" w:sz="0" w:space="0" w:color="auto"/>
            <w:bottom w:val="none" w:sz="0" w:space="0" w:color="auto"/>
            <w:right w:val="none" w:sz="0" w:space="0" w:color="auto"/>
          </w:divBdr>
        </w:div>
        <w:div w:id="1897281168">
          <w:marLeft w:val="0"/>
          <w:marRight w:val="0"/>
          <w:marTop w:val="0"/>
          <w:marBottom w:val="0"/>
          <w:divBdr>
            <w:top w:val="none" w:sz="0" w:space="0" w:color="auto"/>
            <w:left w:val="none" w:sz="0" w:space="0" w:color="auto"/>
            <w:bottom w:val="none" w:sz="0" w:space="0" w:color="auto"/>
            <w:right w:val="none" w:sz="0" w:space="0" w:color="auto"/>
          </w:divBdr>
        </w:div>
        <w:div w:id="1246724070">
          <w:marLeft w:val="0"/>
          <w:marRight w:val="0"/>
          <w:marTop w:val="0"/>
          <w:marBottom w:val="0"/>
          <w:divBdr>
            <w:top w:val="none" w:sz="0" w:space="0" w:color="auto"/>
            <w:left w:val="none" w:sz="0" w:space="0" w:color="auto"/>
            <w:bottom w:val="none" w:sz="0" w:space="0" w:color="auto"/>
            <w:right w:val="none" w:sz="0" w:space="0" w:color="auto"/>
          </w:divBdr>
        </w:div>
        <w:div w:id="1449469066">
          <w:marLeft w:val="0"/>
          <w:marRight w:val="0"/>
          <w:marTop w:val="0"/>
          <w:marBottom w:val="0"/>
          <w:divBdr>
            <w:top w:val="none" w:sz="0" w:space="0" w:color="auto"/>
            <w:left w:val="none" w:sz="0" w:space="0" w:color="auto"/>
            <w:bottom w:val="none" w:sz="0" w:space="0" w:color="auto"/>
            <w:right w:val="none" w:sz="0" w:space="0" w:color="auto"/>
          </w:divBdr>
        </w:div>
        <w:div w:id="1578126926">
          <w:marLeft w:val="0"/>
          <w:marRight w:val="0"/>
          <w:marTop w:val="0"/>
          <w:marBottom w:val="0"/>
          <w:divBdr>
            <w:top w:val="none" w:sz="0" w:space="0" w:color="auto"/>
            <w:left w:val="none" w:sz="0" w:space="0" w:color="auto"/>
            <w:bottom w:val="none" w:sz="0" w:space="0" w:color="auto"/>
            <w:right w:val="none" w:sz="0" w:space="0" w:color="auto"/>
          </w:divBdr>
        </w:div>
        <w:div w:id="472872811">
          <w:marLeft w:val="0"/>
          <w:marRight w:val="0"/>
          <w:marTop w:val="0"/>
          <w:marBottom w:val="0"/>
          <w:divBdr>
            <w:top w:val="none" w:sz="0" w:space="0" w:color="auto"/>
            <w:left w:val="none" w:sz="0" w:space="0" w:color="auto"/>
            <w:bottom w:val="none" w:sz="0" w:space="0" w:color="auto"/>
            <w:right w:val="none" w:sz="0" w:space="0" w:color="auto"/>
          </w:divBdr>
        </w:div>
        <w:div w:id="1647666464">
          <w:marLeft w:val="0"/>
          <w:marRight w:val="0"/>
          <w:marTop w:val="0"/>
          <w:marBottom w:val="0"/>
          <w:divBdr>
            <w:top w:val="none" w:sz="0" w:space="0" w:color="auto"/>
            <w:left w:val="none" w:sz="0" w:space="0" w:color="auto"/>
            <w:bottom w:val="none" w:sz="0" w:space="0" w:color="auto"/>
            <w:right w:val="none" w:sz="0" w:space="0" w:color="auto"/>
          </w:divBdr>
        </w:div>
        <w:div w:id="461196091">
          <w:marLeft w:val="0"/>
          <w:marRight w:val="0"/>
          <w:marTop w:val="0"/>
          <w:marBottom w:val="0"/>
          <w:divBdr>
            <w:top w:val="none" w:sz="0" w:space="0" w:color="auto"/>
            <w:left w:val="none" w:sz="0" w:space="0" w:color="auto"/>
            <w:bottom w:val="none" w:sz="0" w:space="0" w:color="auto"/>
            <w:right w:val="none" w:sz="0" w:space="0" w:color="auto"/>
          </w:divBdr>
        </w:div>
        <w:div w:id="809055060">
          <w:marLeft w:val="0"/>
          <w:marRight w:val="0"/>
          <w:marTop w:val="0"/>
          <w:marBottom w:val="0"/>
          <w:divBdr>
            <w:top w:val="none" w:sz="0" w:space="0" w:color="auto"/>
            <w:left w:val="none" w:sz="0" w:space="0" w:color="auto"/>
            <w:bottom w:val="none" w:sz="0" w:space="0" w:color="auto"/>
            <w:right w:val="none" w:sz="0" w:space="0" w:color="auto"/>
          </w:divBdr>
        </w:div>
        <w:div w:id="1048069481">
          <w:marLeft w:val="0"/>
          <w:marRight w:val="0"/>
          <w:marTop w:val="0"/>
          <w:marBottom w:val="0"/>
          <w:divBdr>
            <w:top w:val="none" w:sz="0" w:space="0" w:color="auto"/>
            <w:left w:val="none" w:sz="0" w:space="0" w:color="auto"/>
            <w:bottom w:val="none" w:sz="0" w:space="0" w:color="auto"/>
            <w:right w:val="none" w:sz="0" w:space="0" w:color="auto"/>
          </w:divBdr>
        </w:div>
        <w:div w:id="1699699840">
          <w:marLeft w:val="0"/>
          <w:marRight w:val="0"/>
          <w:marTop w:val="0"/>
          <w:marBottom w:val="0"/>
          <w:divBdr>
            <w:top w:val="none" w:sz="0" w:space="0" w:color="auto"/>
            <w:left w:val="none" w:sz="0" w:space="0" w:color="auto"/>
            <w:bottom w:val="none" w:sz="0" w:space="0" w:color="auto"/>
            <w:right w:val="none" w:sz="0" w:space="0" w:color="auto"/>
          </w:divBdr>
        </w:div>
        <w:div w:id="1155949973">
          <w:marLeft w:val="0"/>
          <w:marRight w:val="0"/>
          <w:marTop w:val="0"/>
          <w:marBottom w:val="0"/>
          <w:divBdr>
            <w:top w:val="none" w:sz="0" w:space="0" w:color="auto"/>
            <w:left w:val="none" w:sz="0" w:space="0" w:color="auto"/>
            <w:bottom w:val="none" w:sz="0" w:space="0" w:color="auto"/>
            <w:right w:val="none" w:sz="0" w:space="0" w:color="auto"/>
          </w:divBdr>
        </w:div>
        <w:div w:id="802843903">
          <w:marLeft w:val="0"/>
          <w:marRight w:val="0"/>
          <w:marTop w:val="0"/>
          <w:marBottom w:val="0"/>
          <w:divBdr>
            <w:top w:val="none" w:sz="0" w:space="0" w:color="auto"/>
            <w:left w:val="none" w:sz="0" w:space="0" w:color="auto"/>
            <w:bottom w:val="none" w:sz="0" w:space="0" w:color="auto"/>
            <w:right w:val="none" w:sz="0" w:space="0" w:color="auto"/>
          </w:divBdr>
        </w:div>
        <w:div w:id="490949710">
          <w:marLeft w:val="0"/>
          <w:marRight w:val="0"/>
          <w:marTop w:val="0"/>
          <w:marBottom w:val="0"/>
          <w:divBdr>
            <w:top w:val="none" w:sz="0" w:space="0" w:color="auto"/>
            <w:left w:val="none" w:sz="0" w:space="0" w:color="auto"/>
            <w:bottom w:val="none" w:sz="0" w:space="0" w:color="auto"/>
            <w:right w:val="none" w:sz="0" w:space="0" w:color="auto"/>
          </w:divBdr>
        </w:div>
        <w:div w:id="1637489169">
          <w:marLeft w:val="0"/>
          <w:marRight w:val="0"/>
          <w:marTop w:val="0"/>
          <w:marBottom w:val="0"/>
          <w:divBdr>
            <w:top w:val="none" w:sz="0" w:space="0" w:color="auto"/>
            <w:left w:val="none" w:sz="0" w:space="0" w:color="auto"/>
            <w:bottom w:val="none" w:sz="0" w:space="0" w:color="auto"/>
            <w:right w:val="none" w:sz="0" w:space="0" w:color="auto"/>
          </w:divBdr>
        </w:div>
        <w:div w:id="14112228">
          <w:marLeft w:val="0"/>
          <w:marRight w:val="0"/>
          <w:marTop w:val="0"/>
          <w:marBottom w:val="0"/>
          <w:divBdr>
            <w:top w:val="none" w:sz="0" w:space="0" w:color="auto"/>
            <w:left w:val="none" w:sz="0" w:space="0" w:color="auto"/>
            <w:bottom w:val="none" w:sz="0" w:space="0" w:color="auto"/>
            <w:right w:val="none" w:sz="0" w:space="0" w:color="auto"/>
          </w:divBdr>
        </w:div>
        <w:div w:id="815486903">
          <w:marLeft w:val="0"/>
          <w:marRight w:val="0"/>
          <w:marTop w:val="0"/>
          <w:marBottom w:val="0"/>
          <w:divBdr>
            <w:top w:val="none" w:sz="0" w:space="0" w:color="auto"/>
            <w:left w:val="none" w:sz="0" w:space="0" w:color="auto"/>
            <w:bottom w:val="none" w:sz="0" w:space="0" w:color="auto"/>
            <w:right w:val="none" w:sz="0" w:space="0" w:color="auto"/>
          </w:divBdr>
        </w:div>
        <w:div w:id="726342016">
          <w:marLeft w:val="0"/>
          <w:marRight w:val="0"/>
          <w:marTop w:val="0"/>
          <w:marBottom w:val="0"/>
          <w:divBdr>
            <w:top w:val="none" w:sz="0" w:space="0" w:color="auto"/>
            <w:left w:val="none" w:sz="0" w:space="0" w:color="auto"/>
            <w:bottom w:val="none" w:sz="0" w:space="0" w:color="auto"/>
            <w:right w:val="none" w:sz="0" w:space="0" w:color="auto"/>
          </w:divBdr>
        </w:div>
        <w:div w:id="1532567481">
          <w:marLeft w:val="0"/>
          <w:marRight w:val="0"/>
          <w:marTop w:val="0"/>
          <w:marBottom w:val="0"/>
          <w:divBdr>
            <w:top w:val="none" w:sz="0" w:space="0" w:color="auto"/>
            <w:left w:val="none" w:sz="0" w:space="0" w:color="auto"/>
            <w:bottom w:val="none" w:sz="0" w:space="0" w:color="auto"/>
            <w:right w:val="none" w:sz="0" w:space="0" w:color="auto"/>
          </w:divBdr>
        </w:div>
        <w:div w:id="80684002">
          <w:marLeft w:val="0"/>
          <w:marRight w:val="0"/>
          <w:marTop w:val="0"/>
          <w:marBottom w:val="0"/>
          <w:divBdr>
            <w:top w:val="none" w:sz="0" w:space="0" w:color="auto"/>
            <w:left w:val="none" w:sz="0" w:space="0" w:color="auto"/>
            <w:bottom w:val="none" w:sz="0" w:space="0" w:color="auto"/>
            <w:right w:val="none" w:sz="0" w:space="0" w:color="auto"/>
          </w:divBdr>
        </w:div>
        <w:div w:id="508906393">
          <w:marLeft w:val="0"/>
          <w:marRight w:val="0"/>
          <w:marTop w:val="0"/>
          <w:marBottom w:val="0"/>
          <w:divBdr>
            <w:top w:val="none" w:sz="0" w:space="0" w:color="auto"/>
            <w:left w:val="none" w:sz="0" w:space="0" w:color="auto"/>
            <w:bottom w:val="none" w:sz="0" w:space="0" w:color="auto"/>
            <w:right w:val="none" w:sz="0" w:space="0" w:color="auto"/>
          </w:divBdr>
        </w:div>
        <w:div w:id="1516118529">
          <w:marLeft w:val="0"/>
          <w:marRight w:val="0"/>
          <w:marTop w:val="0"/>
          <w:marBottom w:val="0"/>
          <w:divBdr>
            <w:top w:val="none" w:sz="0" w:space="0" w:color="auto"/>
            <w:left w:val="none" w:sz="0" w:space="0" w:color="auto"/>
            <w:bottom w:val="none" w:sz="0" w:space="0" w:color="auto"/>
            <w:right w:val="none" w:sz="0" w:space="0" w:color="auto"/>
          </w:divBdr>
        </w:div>
        <w:div w:id="565262180">
          <w:marLeft w:val="0"/>
          <w:marRight w:val="0"/>
          <w:marTop w:val="0"/>
          <w:marBottom w:val="0"/>
          <w:divBdr>
            <w:top w:val="none" w:sz="0" w:space="0" w:color="auto"/>
            <w:left w:val="none" w:sz="0" w:space="0" w:color="auto"/>
            <w:bottom w:val="none" w:sz="0" w:space="0" w:color="auto"/>
            <w:right w:val="none" w:sz="0" w:space="0" w:color="auto"/>
          </w:divBdr>
        </w:div>
        <w:div w:id="187261624">
          <w:marLeft w:val="0"/>
          <w:marRight w:val="0"/>
          <w:marTop w:val="0"/>
          <w:marBottom w:val="0"/>
          <w:divBdr>
            <w:top w:val="none" w:sz="0" w:space="0" w:color="auto"/>
            <w:left w:val="none" w:sz="0" w:space="0" w:color="auto"/>
            <w:bottom w:val="none" w:sz="0" w:space="0" w:color="auto"/>
            <w:right w:val="none" w:sz="0" w:space="0" w:color="auto"/>
          </w:divBdr>
        </w:div>
        <w:div w:id="1458841805">
          <w:marLeft w:val="0"/>
          <w:marRight w:val="0"/>
          <w:marTop w:val="0"/>
          <w:marBottom w:val="0"/>
          <w:divBdr>
            <w:top w:val="none" w:sz="0" w:space="0" w:color="auto"/>
            <w:left w:val="none" w:sz="0" w:space="0" w:color="auto"/>
            <w:bottom w:val="none" w:sz="0" w:space="0" w:color="auto"/>
            <w:right w:val="none" w:sz="0" w:space="0" w:color="auto"/>
          </w:divBdr>
        </w:div>
        <w:div w:id="1253320923">
          <w:marLeft w:val="0"/>
          <w:marRight w:val="0"/>
          <w:marTop w:val="0"/>
          <w:marBottom w:val="0"/>
          <w:divBdr>
            <w:top w:val="none" w:sz="0" w:space="0" w:color="auto"/>
            <w:left w:val="none" w:sz="0" w:space="0" w:color="auto"/>
            <w:bottom w:val="none" w:sz="0" w:space="0" w:color="auto"/>
            <w:right w:val="none" w:sz="0" w:space="0" w:color="auto"/>
          </w:divBdr>
        </w:div>
        <w:div w:id="1782916186">
          <w:marLeft w:val="0"/>
          <w:marRight w:val="0"/>
          <w:marTop w:val="0"/>
          <w:marBottom w:val="0"/>
          <w:divBdr>
            <w:top w:val="none" w:sz="0" w:space="0" w:color="auto"/>
            <w:left w:val="none" w:sz="0" w:space="0" w:color="auto"/>
            <w:bottom w:val="none" w:sz="0" w:space="0" w:color="auto"/>
            <w:right w:val="none" w:sz="0" w:space="0" w:color="auto"/>
          </w:divBdr>
        </w:div>
        <w:div w:id="831920043">
          <w:marLeft w:val="0"/>
          <w:marRight w:val="0"/>
          <w:marTop w:val="0"/>
          <w:marBottom w:val="0"/>
          <w:divBdr>
            <w:top w:val="none" w:sz="0" w:space="0" w:color="auto"/>
            <w:left w:val="none" w:sz="0" w:space="0" w:color="auto"/>
            <w:bottom w:val="none" w:sz="0" w:space="0" w:color="auto"/>
            <w:right w:val="none" w:sz="0" w:space="0" w:color="auto"/>
          </w:divBdr>
        </w:div>
        <w:div w:id="120878524">
          <w:marLeft w:val="0"/>
          <w:marRight w:val="0"/>
          <w:marTop w:val="0"/>
          <w:marBottom w:val="0"/>
          <w:divBdr>
            <w:top w:val="none" w:sz="0" w:space="0" w:color="auto"/>
            <w:left w:val="none" w:sz="0" w:space="0" w:color="auto"/>
            <w:bottom w:val="none" w:sz="0" w:space="0" w:color="auto"/>
            <w:right w:val="none" w:sz="0" w:space="0" w:color="auto"/>
          </w:divBdr>
        </w:div>
        <w:div w:id="1800147502">
          <w:marLeft w:val="0"/>
          <w:marRight w:val="0"/>
          <w:marTop w:val="0"/>
          <w:marBottom w:val="0"/>
          <w:divBdr>
            <w:top w:val="none" w:sz="0" w:space="0" w:color="auto"/>
            <w:left w:val="none" w:sz="0" w:space="0" w:color="auto"/>
            <w:bottom w:val="none" w:sz="0" w:space="0" w:color="auto"/>
            <w:right w:val="none" w:sz="0" w:space="0" w:color="auto"/>
          </w:divBdr>
        </w:div>
      </w:divsChild>
    </w:div>
    <w:div w:id="185948271">
      <w:bodyDiv w:val="1"/>
      <w:marLeft w:val="0"/>
      <w:marRight w:val="0"/>
      <w:marTop w:val="0"/>
      <w:marBottom w:val="0"/>
      <w:divBdr>
        <w:top w:val="none" w:sz="0" w:space="0" w:color="auto"/>
        <w:left w:val="none" w:sz="0" w:space="0" w:color="auto"/>
        <w:bottom w:val="none" w:sz="0" w:space="0" w:color="auto"/>
        <w:right w:val="none" w:sz="0" w:space="0" w:color="auto"/>
      </w:divBdr>
    </w:div>
    <w:div w:id="192882488">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407846550">
      <w:bodyDiv w:val="1"/>
      <w:marLeft w:val="0"/>
      <w:marRight w:val="0"/>
      <w:marTop w:val="0"/>
      <w:marBottom w:val="0"/>
      <w:divBdr>
        <w:top w:val="none" w:sz="0" w:space="0" w:color="auto"/>
        <w:left w:val="none" w:sz="0" w:space="0" w:color="auto"/>
        <w:bottom w:val="none" w:sz="0" w:space="0" w:color="auto"/>
        <w:right w:val="none" w:sz="0" w:space="0" w:color="auto"/>
      </w:divBdr>
    </w:div>
    <w:div w:id="438184220">
      <w:bodyDiv w:val="1"/>
      <w:marLeft w:val="0"/>
      <w:marRight w:val="0"/>
      <w:marTop w:val="0"/>
      <w:marBottom w:val="0"/>
      <w:divBdr>
        <w:top w:val="none" w:sz="0" w:space="0" w:color="auto"/>
        <w:left w:val="none" w:sz="0" w:space="0" w:color="auto"/>
        <w:bottom w:val="none" w:sz="0" w:space="0" w:color="auto"/>
        <w:right w:val="none" w:sz="0" w:space="0" w:color="auto"/>
      </w:divBdr>
    </w:div>
    <w:div w:id="487480979">
      <w:bodyDiv w:val="1"/>
      <w:marLeft w:val="0"/>
      <w:marRight w:val="0"/>
      <w:marTop w:val="0"/>
      <w:marBottom w:val="0"/>
      <w:divBdr>
        <w:top w:val="none" w:sz="0" w:space="0" w:color="auto"/>
        <w:left w:val="none" w:sz="0" w:space="0" w:color="auto"/>
        <w:bottom w:val="none" w:sz="0" w:space="0" w:color="auto"/>
        <w:right w:val="none" w:sz="0" w:space="0" w:color="auto"/>
      </w:divBdr>
    </w:div>
    <w:div w:id="632911447">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813106746">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998579649">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028527218">
      <w:bodyDiv w:val="1"/>
      <w:marLeft w:val="0"/>
      <w:marRight w:val="0"/>
      <w:marTop w:val="0"/>
      <w:marBottom w:val="0"/>
      <w:divBdr>
        <w:top w:val="none" w:sz="0" w:space="0" w:color="auto"/>
        <w:left w:val="none" w:sz="0" w:space="0" w:color="auto"/>
        <w:bottom w:val="none" w:sz="0" w:space="0" w:color="auto"/>
        <w:right w:val="none" w:sz="0" w:space="0" w:color="auto"/>
      </w:divBdr>
    </w:div>
    <w:div w:id="1039210164">
      <w:bodyDiv w:val="1"/>
      <w:marLeft w:val="0"/>
      <w:marRight w:val="0"/>
      <w:marTop w:val="0"/>
      <w:marBottom w:val="0"/>
      <w:divBdr>
        <w:top w:val="none" w:sz="0" w:space="0" w:color="auto"/>
        <w:left w:val="none" w:sz="0" w:space="0" w:color="auto"/>
        <w:bottom w:val="none" w:sz="0" w:space="0" w:color="auto"/>
        <w:right w:val="none" w:sz="0" w:space="0" w:color="auto"/>
      </w:divBdr>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139882403">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363050165">
      <w:bodyDiv w:val="1"/>
      <w:marLeft w:val="0"/>
      <w:marRight w:val="0"/>
      <w:marTop w:val="0"/>
      <w:marBottom w:val="0"/>
      <w:divBdr>
        <w:top w:val="none" w:sz="0" w:space="0" w:color="auto"/>
        <w:left w:val="none" w:sz="0" w:space="0" w:color="auto"/>
        <w:bottom w:val="none" w:sz="0" w:space="0" w:color="auto"/>
        <w:right w:val="none" w:sz="0" w:space="0" w:color="auto"/>
      </w:divBdr>
    </w:div>
    <w:div w:id="1490974662">
      <w:bodyDiv w:val="1"/>
      <w:marLeft w:val="0"/>
      <w:marRight w:val="0"/>
      <w:marTop w:val="0"/>
      <w:marBottom w:val="0"/>
      <w:divBdr>
        <w:top w:val="none" w:sz="0" w:space="0" w:color="auto"/>
        <w:left w:val="none" w:sz="0" w:space="0" w:color="auto"/>
        <w:bottom w:val="none" w:sz="0" w:space="0" w:color="auto"/>
        <w:right w:val="none" w:sz="0" w:space="0" w:color="auto"/>
      </w:divBdr>
    </w:div>
    <w:div w:id="1499927544">
      <w:bodyDiv w:val="1"/>
      <w:marLeft w:val="0"/>
      <w:marRight w:val="0"/>
      <w:marTop w:val="0"/>
      <w:marBottom w:val="0"/>
      <w:divBdr>
        <w:top w:val="none" w:sz="0" w:space="0" w:color="auto"/>
        <w:left w:val="none" w:sz="0" w:space="0" w:color="auto"/>
        <w:bottom w:val="none" w:sz="0" w:space="0" w:color="auto"/>
        <w:right w:val="none" w:sz="0" w:space="0" w:color="auto"/>
      </w:divBdr>
    </w:div>
    <w:div w:id="1514488003">
      <w:bodyDiv w:val="1"/>
      <w:marLeft w:val="0"/>
      <w:marRight w:val="0"/>
      <w:marTop w:val="0"/>
      <w:marBottom w:val="0"/>
      <w:divBdr>
        <w:top w:val="none" w:sz="0" w:space="0" w:color="auto"/>
        <w:left w:val="none" w:sz="0" w:space="0" w:color="auto"/>
        <w:bottom w:val="none" w:sz="0" w:space="0" w:color="auto"/>
        <w:right w:val="none" w:sz="0" w:space="0" w:color="auto"/>
      </w:divBdr>
      <w:divsChild>
        <w:div w:id="419260661">
          <w:marLeft w:val="0"/>
          <w:marRight w:val="0"/>
          <w:marTop w:val="0"/>
          <w:marBottom w:val="0"/>
          <w:divBdr>
            <w:top w:val="none" w:sz="0" w:space="0" w:color="auto"/>
            <w:left w:val="none" w:sz="0" w:space="0" w:color="auto"/>
            <w:bottom w:val="none" w:sz="0" w:space="0" w:color="auto"/>
            <w:right w:val="none" w:sz="0" w:space="0" w:color="auto"/>
          </w:divBdr>
        </w:div>
        <w:div w:id="639386596">
          <w:marLeft w:val="0"/>
          <w:marRight w:val="0"/>
          <w:marTop w:val="0"/>
          <w:marBottom w:val="0"/>
          <w:divBdr>
            <w:top w:val="none" w:sz="0" w:space="0" w:color="auto"/>
            <w:left w:val="none" w:sz="0" w:space="0" w:color="auto"/>
            <w:bottom w:val="none" w:sz="0" w:space="0" w:color="auto"/>
            <w:right w:val="none" w:sz="0" w:space="0" w:color="auto"/>
          </w:divBdr>
        </w:div>
        <w:div w:id="717172073">
          <w:marLeft w:val="0"/>
          <w:marRight w:val="0"/>
          <w:marTop w:val="0"/>
          <w:marBottom w:val="0"/>
          <w:divBdr>
            <w:top w:val="none" w:sz="0" w:space="0" w:color="auto"/>
            <w:left w:val="none" w:sz="0" w:space="0" w:color="auto"/>
            <w:bottom w:val="none" w:sz="0" w:space="0" w:color="auto"/>
            <w:right w:val="none" w:sz="0" w:space="0" w:color="auto"/>
          </w:divBdr>
        </w:div>
        <w:div w:id="728915646">
          <w:marLeft w:val="0"/>
          <w:marRight w:val="0"/>
          <w:marTop w:val="0"/>
          <w:marBottom w:val="0"/>
          <w:divBdr>
            <w:top w:val="none" w:sz="0" w:space="0" w:color="auto"/>
            <w:left w:val="none" w:sz="0" w:space="0" w:color="auto"/>
            <w:bottom w:val="none" w:sz="0" w:space="0" w:color="auto"/>
            <w:right w:val="none" w:sz="0" w:space="0" w:color="auto"/>
          </w:divBdr>
        </w:div>
        <w:div w:id="1126045159">
          <w:marLeft w:val="0"/>
          <w:marRight w:val="0"/>
          <w:marTop w:val="0"/>
          <w:marBottom w:val="0"/>
          <w:divBdr>
            <w:top w:val="none" w:sz="0" w:space="0" w:color="auto"/>
            <w:left w:val="none" w:sz="0" w:space="0" w:color="auto"/>
            <w:bottom w:val="none" w:sz="0" w:space="0" w:color="auto"/>
            <w:right w:val="none" w:sz="0" w:space="0" w:color="auto"/>
          </w:divBdr>
        </w:div>
        <w:div w:id="1201211721">
          <w:marLeft w:val="0"/>
          <w:marRight w:val="0"/>
          <w:marTop w:val="0"/>
          <w:marBottom w:val="0"/>
          <w:divBdr>
            <w:top w:val="none" w:sz="0" w:space="0" w:color="auto"/>
            <w:left w:val="none" w:sz="0" w:space="0" w:color="auto"/>
            <w:bottom w:val="none" w:sz="0" w:space="0" w:color="auto"/>
            <w:right w:val="none" w:sz="0" w:space="0" w:color="auto"/>
          </w:divBdr>
        </w:div>
        <w:div w:id="1065303604">
          <w:marLeft w:val="0"/>
          <w:marRight w:val="0"/>
          <w:marTop w:val="0"/>
          <w:marBottom w:val="0"/>
          <w:divBdr>
            <w:top w:val="none" w:sz="0" w:space="0" w:color="auto"/>
            <w:left w:val="none" w:sz="0" w:space="0" w:color="auto"/>
            <w:bottom w:val="none" w:sz="0" w:space="0" w:color="auto"/>
            <w:right w:val="none" w:sz="0" w:space="0" w:color="auto"/>
          </w:divBdr>
        </w:div>
        <w:div w:id="1919165659">
          <w:marLeft w:val="0"/>
          <w:marRight w:val="0"/>
          <w:marTop w:val="0"/>
          <w:marBottom w:val="0"/>
          <w:divBdr>
            <w:top w:val="none" w:sz="0" w:space="0" w:color="auto"/>
            <w:left w:val="none" w:sz="0" w:space="0" w:color="auto"/>
            <w:bottom w:val="none" w:sz="0" w:space="0" w:color="auto"/>
            <w:right w:val="none" w:sz="0" w:space="0" w:color="auto"/>
          </w:divBdr>
        </w:div>
        <w:div w:id="2092311502">
          <w:marLeft w:val="0"/>
          <w:marRight w:val="0"/>
          <w:marTop w:val="0"/>
          <w:marBottom w:val="0"/>
          <w:divBdr>
            <w:top w:val="none" w:sz="0" w:space="0" w:color="auto"/>
            <w:left w:val="none" w:sz="0" w:space="0" w:color="auto"/>
            <w:bottom w:val="none" w:sz="0" w:space="0" w:color="auto"/>
            <w:right w:val="none" w:sz="0" w:space="0" w:color="auto"/>
          </w:divBdr>
        </w:div>
        <w:div w:id="625821306">
          <w:marLeft w:val="0"/>
          <w:marRight w:val="0"/>
          <w:marTop w:val="0"/>
          <w:marBottom w:val="0"/>
          <w:divBdr>
            <w:top w:val="none" w:sz="0" w:space="0" w:color="auto"/>
            <w:left w:val="none" w:sz="0" w:space="0" w:color="auto"/>
            <w:bottom w:val="none" w:sz="0" w:space="0" w:color="auto"/>
            <w:right w:val="none" w:sz="0" w:space="0" w:color="auto"/>
          </w:divBdr>
        </w:div>
        <w:div w:id="1516381780">
          <w:marLeft w:val="0"/>
          <w:marRight w:val="0"/>
          <w:marTop w:val="0"/>
          <w:marBottom w:val="0"/>
          <w:divBdr>
            <w:top w:val="none" w:sz="0" w:space="0" w:color="auto"/>
            <w:left w:val="none" w:sz="0" w:space="0" w:color="auto"/>
            <w:bottom w:val="none" w:sz="0" w:space="0" w:color="auto"/>
            <w:right w:val="none" w:sz="0" w:space="0" w:color="auto"/>
          </w:divBdr>
        </w:div>
        <w:div w:id="67774293">
          <w:marLeft w:val="0"/>
          <w:marRight w:val="0"/>
          <w:marTop w:val="0"/>
          <w:marBottom w:val="0"/>
          <w:divBdr>
            <w:top w:val="none" w:sz="0" w:space="0" w:color="auto"/>
            <w:left w:val="none" w:sz="0" w:space="0" w:color="auto"/>
            <w:bottom w:val="none" w:sz="0" w:space="0" w:color="auto"/>
            <w:right w:val="none" w:sz="0" w:space="0" w:color="auto"/>
          </w:divBdr>
        </w:div>
        <w:div w:id="203104599">
          <w:marLeft w:val="0"/>
          <w:marRight w:val="0"/>
          <w:marTop w:val="0"/>
          <w:marBottom w:val="0"/>
          <w:divBdr>
            <w:top w:val="none" w:sz="0" w:space="0" w:color="auto"/>
            <w:left w:val="none" w:sz="0" w:space="0" w:color="auto"/>
            <w:bottom w:val="none" w:sz="0" w:space="0" w:color="auto"/>
            <w:right w:val="none" w:sz="0" w:space="0" w:color="auto"/>
          </w:divBdr>
        </w:div>
        <w:div w:id="325595700">
          <w:marLeft w:val="0"/>
          <w:marRight w:val="0"/>
          <w:marTop w:val="0"/>
          <w:marBottom w:val="0"/>
          <w:divBdr>
            <w:top w:val="none" w:sz="0" w:space="0" w:color="auto"/>
            <w:left w:val="none" w:sz="0" w:space="0" w:color="auto"/>
            <w:bottom w:val="none" w:sz="0" w:space="0" w:color="auto"/>
            <w:right w:val="none" w:sz="0" w:space="0" w:color="auto"/>
          </w:divBdr>
        </w:div>
        <w:div w:id="497353101">
          <w:marLeft w:val="0"/>
          <w:marRight w:val="0"/>
          <w:marTop w:val="0"/>
          <w:marBottom w:val="0"/>
          <w:divBdr>
            <w:top w:val="none" w:sz="0" w:space="0" w:color="auto"/>
            <w:left w:val="none" w:sz="0" w:space="0" w:color="auto"/>
            <w:bottom w:val="none" w:sz="0" w:space="0" w:color="auto"/>
            <w:right w:val="none" w:sz="0" w:space="0" w:color="auto"/>
          </w:divBdr>
        </w:div>
        <w:div w:id="83887500">
          <w:marLeft w:val="0"/>
          <w:marRight w:val="0"/>
          <w:marTop w:val="0"/>
          <w:marBottom w:val="0"/>
          <w:divBdr>
            <w:top w:val="none" w:sz="0" w:space="0" w:color="auto"/>
            <w:left w:val="none" w:sz="0" w:space="0" w:color="auto"/>
            <w:bottom w:val="none" w:sz="0" w:space="0" w:color="auto"/>
            <w:right w:val="none" w:sz="0" w:space="0" w:color="auto"/>
          </w:divBdr>
        </w:div>
        <w:div w:id="1328510719">
          <w:marLeft w:val="0"/>
          <w:marRight w:val="0"/>
          <w:marTop w:val="0"/>
          <w:marBottom w:val="0"/>
          <w:divBdr>
            <w:top w:val="none" w:sz="0" w:space="0" w:color="auto"/>
            <w:left w:val="none" w:sz="0" w:space="0" w:color="auto"/>
            <w:bottom w:val="none" w:sz="0" w:space="0" w:color="auto"/>
            <w:right w:val="none" w:sz="0" w:space="0" w:color="auto"/>
          </w:divBdr>
        </w:div>
        <w:div w:id="1345283025">
          <w:marLeft w:val="0"/>
          <w:marRight w:val="0"/>
          <w:marTop w:val="0"/>
          <w:marBottom w:val="0"/>
          <w:divBdr>
            <w:top w:val="none" w:sz="0" w:space="0" w:color="auto"/>
            <w:left w:val="none" w:sz="0" w:space="0" w:color="auto"/>
            <w:bottom w:val="none" w:sz="0" w:space="0" w:color="auto"/>
            <w:right w:val="none" w:sz="0" w:space="0" w:color="auto"/>
          </w:divBdr>
        </w:div>
        <w:div w:id="1919944470">
          <w:marLeft w:val="0"/>
          <w:marRight w:val="0"/>
          <w:marTop w:val="0"/>
          <w:marBottom w:val="0"/>
          <w:divBdr>
            <w:top w:val="none" w:sz="0" w:space="0" w:color="auto"/>
            <w:left w:val="none" w:sz="0" w:space="0" w:color="auto"/>
            <w:bottom w:val="none" w:sz="0" w:space="0" w:color="auto"/>
            <w:right w:val="none" w:sz="0" w:space="0" w:color="auto"/>
          </w:divBdr>
        </w:div>
        <w:div w:id="1606381871">
          <w:marLeft w:val="0"/>
          <w:marRight w:val="0"/>
          <w:marTop w:val="0"/>
          <w:marBottom w:val="0"/>
          <w:divBdr>
            <w:top w:val="none" w:sz="0" w:space="0" w:color="auto"/>
            <w:left w:val="none" w:sz="0" w:space="0" w:color="auto"/>
            <w:bottom w:val="none" w:sz="0" w:space="0" w:color="auto"/>
            <w:right w:val="none" w:sz="0" w:space="0" w:color="auto"/>
          </w:divBdr>
        </w:div>
        <w:div w:id="1241788744">
          <w:marLeft w:val="0"/>
          <w:marRight w:val="0"/>
          <w:marTop w:val="0"/>
          <w:marBottom w:val="0"/>
          <w:divBdr>
            <w:top w:val="none" w:sz="0" w:space="0" w:color="auto"/>
            <w:left w:val="none" w:sz="0" w:space="0" w:color="auto"/>
            <w:bottom w:val="none" w:sz="0" w:space="0" w:color="auto"/>
            <w:right w:val="none" w:sz="0" w:space="0" w:color="auto"/>
          </w:divBdr>
        </w:div>
        <w:div w:id="569387022">
          <w:marLeft w:val="0"/>
          <w:marRight w:val="0"/>
          <w:marTop w:val="0"/>
          <w:marBottom w:val="0"/>
          <w:divBdr>
            <w:top w:val="none" w:sz="0" w:space="0" w:color="auto"/>
            <w:left w:val="none" w:sz="0" w:space="0" w:color="auto"/>
            <w:bottom w:val="none" w:sz="0" w:space="0" w:color="auto"/>
            <w:right w:val="none" w:sz="0" w:space="0" w:color="auto"/>
          </w:divBdr>
        </w:div>
        <w:div w:id="939264901">
          <w:marLeft w:val="0"/>
          <w:marRight w:val="0"/>
          <w:marTop w:val="0"/>
          <w:marBottom w:val="0"/>
          <w:divBdr>
            <w:top w:val="none" w:sz="0" w:space="0" w:color="auto"/>
            <w:left w:val="none" w:sz="0" w:space="0" w:color="auto"/>
            <w:bottom w:val="none" w:sz="0" w:space="0" w:color="auto"/>
            <w:right w:val="none" w:sz="0" w:space="0" w:color="auto"/>
          </w:divBdr>
        </w:div>
        <w:div w:id="1949853800">
          <w:marLeft w:val="0"/>
          <w:marRight w:val="0"/>
          <w:marTop w:val="0"/>
          <w:marBottom w:val="0"/>
          <w:divBdr>
            <w:top w:val="none" w:sz="0" w:space="0" w:color="auto"/>
            <w:left w:val="none" w:sz="0" w:space="0" w:color="auto"/>
            <w:bottom w:val="none" w:sz="0" w:space="0" w:color="auto"/>
            <w:right w:val="none" w:sz="0" w:space="0" w:color="auto"/>
          </w:divBdr>
        </w:div>
        <w:div w:id="83646624">
          <w:marLeft w:val="0"/>
          <w:marRight w:val="0"/>
          <w:marTop w:val="0"/>
          <w:marBottom w:val="0"/>
          <w:divBdr>
            <w:top w:val="none" w:sz="0" w:space="0" w:color="auto"/>
            <w:left w:val="none" w:sz="0" w:space="0" w:color="auto"/>
            <w:bottom w:val="none" w:sz="0" w:space="0" w:color="auto"/>
            <w:right w:val="none" w:sz="0" w:space="0" w:color="auto"/>
          </w:divBdr>
        </w:div>
        <w:div w:id="555822021">
          <w:marLeft w:val="0"/>
          <w:marRight w:val="0"/>
          <w:marTop w:val="0"/>
          <w:marBottom w:val="0"/>
          <w:divBdr>
            <w:top w:val="none" w:sz="0" w:space="0" w:color="auto"/>
            <w:left w:val="none" w:sz="0" w:space="0" w:color="auto"/>
            <w:bottom w:val="none" w:sz="0" w:space="0" w:color="auto"/>
            <w:right w:val="none" w:sz="0" w:space="0" w:color="auto"/>
          </w:divBdr>
        </w:div>
        <w:div w:id="1203177571">
          <w:marLeft w:val="0"/>
          <w:marRight w:val="0"/>
          <w:marTop w:val="0"/>
          <w:marBottom w:val="0"/>
          <w:divBdr>
            <w:top w:val="none" w:sz="0" w:space="0" w:color="auto"/>
            <w:left w:val="none" w:sz="0" w:space="0" w:color="auto"/>
            <w:bottom w:val="none" w:sz="0" w:space="0" w:color="auto"/>
            <w:right w:val="none" w:sz="0" w:space="0" w:color="auto"/>
          </w:divBdr>
        </w:div>
        <w:div w:id="1140462716">
          <w:marLeft w:val="0"/>
          <w:marRight w:val="0"/>
          <w:marTop w:val="0"/>
          <w:marBottom w:val="0"/>
          <w:divBdr>
            <w:top w:val="none" w:sz="0" w:space="0" w:color="auto"/>
            <w:left w:val="none" w:sz="0" w:space="0" w:color="auto"/>
            <w:bottom w:val="none" w:sz="0" w:space="0" w:color="auto"/>
            <w:right w:val="none" w:sz="0" w:space="0" w:color="auto"/>
          </w:divBdr>
        </w:div>
        <w:div w:id="1858545169">
          <w:marLeft w:val="0"/>
          <w:marRight w:val="0"/>
          <w:marTop w:val="0"/>
          <w:marBottom w:val="0"/>
          <w:divBdr>
            <w:top w:val="none" w:sz="0" w:space="0" w:color="auto"/>
            <w:left w:val="none" w:sz="0" w:space="0" w:color="auto"/>
            <w:bottom w:val="none" w:sz="0" w:space="0" w:color="auto"/>
            <w:right w:val="none" w:sz="0" w:space="0" w:color="auto"/>
          </w:divBdr>
        </w:div>
        <w:div w:id="2073917047">
          <w:marLeft w:val="0"/>
          <w:marRight w:val="0"/>
          <w:marTop w:val="0"/>
          <w:marBottom w:val="0"/>
          <w:divBdr>
            <w:top w:val="none" w:sz="0" w:space="0" w:color="auto"/>
            <w:left w:val="none" w:sz="0" w:space="0" w:color="auto"/>
            <w:bottom w:val="none" w:sz="0" w:space="0" w:color="auto"/>
            <w:right w:val="none" w:sz="0" w:space="0" w:color="auto"/>
          </w:divBdr>
        </w:div>
        <w:div w:id="1589265673">
          <w:marLeft w:val="0"/>
          <w:marRight w:val="0"/>
          <w:marTop w:val="0"/>
          <w:marBottom w:val="0"/>
          <w:divBdr>
            <w:top w:val="none" w:sz="0" w:space="0" w:color="auto"/>
            <w:left w:val="none" w:sz="0" w:space="0" w:color="auto"/>
            <w:bottom w:val="none" w:sz="0" w:space="0" w:color="auto"/>
            <w:right w:val="none" w:sz="0" w:space="0" w:color="auto"/>
          </w:divBdr>
        </w:div>
        <w:div w:id="433283181">
          <w:marLeft w:val="0"/>
          <w:marRight w:val="0"/>
          <w:marTop w:val="0"/>
          <w:marBottom w:val="0"/>
          <w:divBdr>
            <w:top w:val="none" w:sz="0" w:space="0" w:color="auto"/>
            <w:left w:val="none" w:sz="0" w:space="0" w:color="auto"/>
            <w:bottom w:val="none" w:sz="0" w:space="0" w:color="auto"/>
            <w:right w:val="none" w:sz="0" w:space="0" w:color="auto"/>
          </w:divBdr>
        </w:div>
        <w:div w:id="1476020078">
          <w:marLeft w:val="0"/>
          <w:marRight w:val="0"/>
          <w:marTop w:val="0"/>
          <w:marBottom w:val="0"/>
          <w:divBdr>
            <w:top w:val="none" w:sz="0" w:space="0" w:color="auto"/>
            <w:left w:val="none" w:sz="0" w:space="0" w:color="auto"/>
            <w:bottom w:val="none" w:sz="0" w:space="0" w:color="auto"/>
            <w:right w:val="none" w:sz="0" w:space="0" w:color="auto"/>
          </w:divBdr>
        </w:div>
        <w:div w:id="1853951131">
          <w:marLeft w:val="0"/>
          <w:marRight w:val="0"/>
          <w:marTop w:val="0"/>
          <w:marBottom w:val="0"/>
          <w:divBdr>
            <w:top w:val="none" w:sz="0" w:space="0" w:color="auto"/>
            <w:left w:val="none" w:sz="0" w:space="0" w:color="auto"/>
            <w:bottom w:val="none" w:sz="0" w:space="0" w:color="auto"/>
            <w:right w:val="none" w:sz="0" w:space="0" w:color="auto"/>
          </w:divBdr>
        </w:div>
        <w:div w:id="676272110">
          <w:marLeft w:val="0"/>
          <w:marRight w:val="0"/>
          <w:marTop w:val="0"/>
          <w:marBottom w:val="0"/>
          <w:divBdr>
            <w:top w:val="none" w:sz="0" w:space="0" w:color="auto"/>
            <w:left w:val="none" w:sz="0" w:space="0" w:color="auto"/>
            <w:bottom w:val="none" w:sz="0" w:space="0" w:color="auto"/>
            <w:right w:val="none" w:sz="0" w:space="0" w:color="auto"/>
          </w:divBdr>
        </w:div>
        <w:div w:id="311301609">
          <w:marLeft w:val="0"/>
          <w:marRight w:val="0"/>
          <w:marTop w:val="0"/>
          <w:marBottom w:val="0"/>
          <w:divBdr>
            <w:top w:val="none" w:sz="0" w:space="0" w:color="auto"/>
            <w:left w:val="none" w:sz="0" w:space="0" w:color="auto"/>
            <w:bottom w:val="none" w:sz="0" w:space="0" w:color="auto"/>
            <w:right w:val="none" w:sz="0" w:space="0" w:color="auto"/>
          </w:divBdr>
        </w:div>
        <w:div w:id="480079290">
          <w:marLeft w:val="0"/>
          <w:marRight w:val="0"/>
          <w:marTop w:val="0"/>
          <w:marBottom w:val="0"/>
          <w:divBdr>
            <w:top w:val="none" w:sz="0" w:space="0" w:color="auto"/>
            <w:left w:val="none" w:sz="0" w:space="0" w:color="auto"/>
            <w:bottom w:val="none" w:sz="0" w:space="0" w:color="auto"/>
            <w:right w:val="none" w:sz="0" w:space="0" w:color="auto"/>
          </w:divBdr>
        </w:div>
        <w:div w:id="801002392">
          <w:marLeft w:val="0"/>
          <w:marRight w:val="0"/>
          <w:marTop w:val="0"/>
          <w:marBottom w:val="0"/>
          <w:divBdr>
            <w:top w:val="none" w:sz="0" w:space="0" w:color="auto"/>
            <w:left w:val="none" w:sz="0" w:space="0" w:color="auto"/>
            <w:bottom w:val="none" w:sz="0" w:space="0" w:color="auto"/>
            <w:right w:val="none" w:sz="0" w:space="0" w:color="auto"/>
          </w:divBdr>
        </w:div>
        <w:div w:id="2090534978">
          <w:marLeft w:val="0"/>
          <w:marRight w:val="0"/>
          <w:marTop w:val="0"/>
          <w:marBottom w:val="0"/>
          <w:divBdr>
            <w:top w:val="none" w:sz="0" w:space="0" w:color="auto"/>
            <w:left w:val="none" w:sz="0" w:space="0" w:color="auto"/>
            <w:bottom w:val="none" w:sz="0" w:space="0" w:color="auto"/>
            <w:right w:val="none" w:sz="0" w:space="0" w:color="auto"/>
          </w:divBdr>
        </w:div>
        <w:div w:id="1190877637">
          <w:marLeft w:val="0"/>
          <w:marRight w:val="0"/>
          <w:marTop w:val="0"/>
          <w:marBottom w:val="0"/>
          <w:divBdr>
            <w:top w:val="none" w:sz="0" w:space="0" w:color="auto"/>
            <w:left w:val="none" w:sz="0" w:space="0" w:color="auto"/>
            <w:bottom w:val="none" w:sz="0" w:space="0" w:color="auto"/>
            <w:right w:val="none" w:sz="0" w:space="0" w:color="auto"/>
          </w:divBdr>
        </w:div>
        <w:div w:id="218246996">
          <w:marLeft w:val="0"/>
          <w:marRight w:val="0"/>
          <w:marTop w:val="0"/>
          <w:marBottom w:val="0"/>
          <w:divBdr>
            <w:top w:val="none" w:sz="0" w:space="0" w:color="auto"/>
            <w:left w:val="none" w:sz="0" w:space="0" w:color="auto"/>
            <w:bottom w:val="none" w:sz="0" w:space="0" w:color="auto"/>
            <w:right w:val="none" w:sz="0" w:space="0" w:color="auto"/>
          </w:divBdr>
        </w:div>
        <w:div w:id="956109739">
          <w:marLeft w:val="0"/>
          <w:marRight w:val="0"/>
          <w:marTop w:val="0"/>
          <w:marBottom w:val="0"/>
          <w:divBdr>
            <w:top w:val="none" w:sz="0" w:space="0" w:color="auto"/>
            <w:left w:val="none" w:sz="0" w:space="0" w:color="auto"/>
            <w:bottom w:val="none" w:sz="0" w:space="0" w:color="auto"/>
            <w:right w:val="none" w:sz="0" w:space="0" w:color="auto"/>
          </w:divBdr>
        </w:div>
        <w:div w:id="413478317">
          <w:marLeft w:val="0"/>
          <w:marRight w:val="0"/>
          <w:marTop w:val="0"/>
          <w:marBottom w:val="0"/>
          <w:divBdr>
            <w:top w:val="none" w:sz="0" w:space="0" w:color="auto"/>
            <w:left w:val="none" w:sz="0" w:space="0" w:color="auto"/>
            <w:bottom w:val="none" w:sz="0" w:space="0" w:color="auto"/>
            <w:right w:val="none" w:sz="0" w:space="0" w:color="auto"/>
          </w:divBdr>
        </w:div>
        <w:div w:id="1847598955">
          <w:marLeft w:val="0"/>
          <w:marRight w:val="0"/>
          <w:marTop w:val="0"/>
          <w:marBottom w:val="0"/>
          <w:divBdr>
            <w:top w:val="none" w:sz="0" w:space="0" w:color="auto"/>
            <w:left w:val="none" w:sz="0" w:space="0" w:color="auto"/>
            <w:bottom w:val="none" w:sz="0" w:space="0" w:color="auto"/>
            <w:right w:val="none" w:sz="0" w:space="0" w:color="auto"/>
          </w:divBdr>
        </w:div>
        <w:div w:id="1495023390">
          <w:marLeft w:val="0"/>
          <w:marRight w:val="0"/>
          <w:marTop w:val="0"/>
          <w:marBottom w:val="0"/>
          <w:divBdr>
            <w:top w:val="none" w:sz="0" w:space="0" w:color="auto"/>
            <w:left w:val="none" w:sz="0" w:space="0" w:color="auto"/>
            <w:bottom w:val="none" w:sz="0" w:space="0" w:color="auto"/>
            <w:right w:val="none" w:sz="0" w:space="0" w:color="auto"/>
          </w:divBdr>
        </w:div>
        <w:div w:id="227033379">
          <w:marLeft w:val="0"/>
          <w:marRight w:val="0"/>
          <w:marTop w:val="0"/>
          <w:marBottom w:val="0"/>
          <w:divBdr>
            <w:top w:val="none" w:sz="0" w:space="0" w:color="auto"/>
            <w:left w:val="none" w:sz="0" w:space="0" w:color="auto"/>
            <w:bottom w:val="none" w:sz="0" w:space="0" w:color="auto"/>
            <w:right w:val="none" w:sz="0" w:space="0" w:color="auto"/>
          </w:divBdr>
        </w:div>
        <w:div w:id="1984309180">
          <w:marLeft w:val="0"/>
          <w:marRight w:val="0"/>
          <w:marTop w:val="0"/>
          <w:marBottom w:val="0"/>
          <w:divBdr>
            <w:top w:val="none" w:sz="0" w:space="0" w:color="auto"/>
            <w:left w:val="none" w:sz="0" w:space="0" w:color="auto"/>
            <w:bottom w:val="none" w:sz="0" w:space="0" w:color="auto"/>
            <w:right w:val="none" w:sz="0" w:space="0" w:color="auto"/>
          </w:divBdr>
        </w:div>
      </w:divsChild>
    </w:div>
    <w:div w:id="1524241377">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43383184">
      <w:bodyDiv w:val="1"/>
      <w:marLeft w:val="0"/>
      <w:marRight w:val="0"/>
      <w:marTop w:val="0"/>
      <w:marBottom w:val="0"/>
      <w:divBdr>
        <w:top w:val="none" w:sz="0" w:space="0" w:color="auto"/>
        <w:left w:val="none" w:sz="0" w:space="0" w:color="auto"/>
        <w:bottom w:val="none" w:sz="0" w:space="0" w:color="auto"/>
        <w:right w:val="none" w:sz="0" w:space="0" w:color="auto"/>
      </w:divBdr>
    </w:div>
    <w:div w:id="1660379512">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 w:id="1710715138">
      <w:bodyDiv w:val="1"/>
      <w:marLeft w:val="0"/>
      <w:marRight w:val="0"/>
      <w:marTop w:val="0"/>
      <w:marBottom w:val="0"/>
      <w:divBdr>
        <w:top w:val="none" w:sz="0" w:space="0" w:color="auto"/>
        <w:left w:val="none" w:sz="0" w:space="0" w:color="auto"/>
        <w:bottom w:val="none" w:sz="0" w:space="0" w:color="auto"/>
        <w:right w:val="none" w:sz="0" w:space="0" w:color="auto"/>
      </w:divBdr>
    </w:div>
    <w:div w:id="1721856650">
      <w:bodyDiv w:val="1"/>
      <w:marLeft w:val="0"/>
      <w:marRight w:val="0"/>
      <w:marTop w:val="0"/>
      <w:marBottom w:val="0"/>
      <w:divBdr>
        <w:top w:val="none" w:sz="0" w:space="0" w:color="auto"/>
        <w:left w:val="none" w:sz="0" w:space="0" w:color="auto"/>
        <w:bottom w:val="none" w:sz="0" w:space="0" w:color="auto"/>
        <w:right w:val="none" w:sz="0" w:space="0" w:color="auto"/>
      </w:divBdr>
    </w:div>
    <w:div w:id="1741319546">
      <w:bodyDiv w:val="1"/>
      <w:marLeft w:val="0"/>
      <w:marRight w:val="0"/>
      <w:marTop w:val="0"/>
      <w:marBottom w:val="0"/>
      <w:divBdr>
        <w:top w:val="none" w:sz="0" w:space="0" w:color="auto"/>
        <w:left w:val="none" w:sz="0" w:space="0" w:color="auto"/>
        <w:bottom w:val="none" w:sz="0" w:space="0" w:color="auto"/>
        <w:right w:val="none" w:sz="0" w:space="0" w:color="auto"/>
      </w:divBdr>
    </w:div>
    <w:div w:id="1757745579">
      <w:bodyDiv w:val="1"/>
      <w:marLeft w:val="0"/>
      <w:marRight w:val="0"/>
      <w:marTop w:val="0"/>
      <w:marBottom w:val="0"/>
      <w:divBdr>
        <w:top w:val="none" w:sz="0" w:space="0" w:color="auto"/>
        <w:left w:val="none" w:sz="0" w:space="0" w:color="auto"/>
        <w:bottom w:val="none" w:sz="0" w:space="0" w:color="auto"/>
        <w:right w:val="none" w:sz="0" w:space="0" w:color="auto"/>
      </w:divBdr>
    </w:div>
    <w:div w:id="1900552649">
      <w:bodyDiv w:val="1"/>
      <w:marLeft w:val="0"/>
      <w:marRight w:val="0"/>
      <w:marTop w:val="0"/>
      <w:marBottom w:val="0"/>
      <w:divBdr>
        <w:top w:val="none" w:sz="0" w:space="0" w:color="auto"/>
        <w:left w:val="none" w:sz="0" w:space="0" w:color="auto"/>
        <w:bottom w:val="none" w:sz="0" w:space="0" w:color="auto"/>
        <w:right w:val="none" w:sz="0" w:space="0" w:color="auto"/>
      </w:divBdr>
    </w:div>
    <w:div w:id="2013027490">
      <w:bodyDiv w:val="1"/>
      <w:marLeft w:val="0"/>
      <w:marRight w:val="0"/>
      <w:marTop w:val="0"/>
      <w:marBottom w:val="0"/>
      <w:divBdr>
        <w:top w:val="none" w:sz="0" w:space="0" w:color="auto"/>
        <w:left w:val="none" w:sz="0" w:space="0" w:color="auto"/>
        <w:bottom w:val="none" w:sz="0" w:space="0" w:color="auto"/>
        <w:right w:val="none" w:sz="0" w:space="0" w:color="auto"/>
      </w:divBdr>
      <w:divsChild>
        <w:div w:id="262307326">
          <w:marLeft w:val="0"/>
          <w:marRight w:val="0"/>
          <w:marTop w:val="0"/>
          <w:marBottom w:val="0"/>
          <w:divBdr>
            <w:top w:val="none" w:sz="0" w:space="0" w:color="auto"/>
            <w:left w:val="none" w:sz="0" w:space="0" w:color="auto"/>
            <w:bottom w:val="none" w:sz="0" w:space="0" w:color="auto"/>
            <w:right w:val="none" w:sz="0" w:space="0" w:color="auto"/>
          </w:divBdr>
        </w:div>
        <w:div w:id="414744476">
          <w:marLeft w:val="0"/>
          <w:marRight w:val="0"/>
          <w:marTop w:val="0"/>
          <w:marBottom w:val="0"/>
          <w:divBdr>
            <w:top w:val="none" w:sz="0" w:space="0" w:color="auto"/>
            <w:left w:val="none" w:sz="0" w:space="0" w:color="auto"/>
            <w:bottom w:val="none" w:sz="0" w:space="0" w:color="auto"/>
            <w:right w:val="none" w:sz="0" w:space="0" w:color="auto"/>
          </w:divBdr>
        </w:div>
        <w:div w:id="732125519">
          <w:marLeft w:val="0"/>
          <w:marRight w:val="0"/>
          <w:marTop w:val="0"/>
          <w:marBottom w:val="0"/>
          <w:divBdr>
            <w:top w:val="none" w:sz="0" w:space="0" w:color="auto"/>
            <w:left w:val="none" w:sz="0" w:space="0" w:color="auto"/>
            <w:bottom w:val="none" w:sz="0" w:space="0" w:color="auto"/>
            <w:right w:val="none" w:sz="0" w:space="0" w:color="auto"/>
          </w:divBdr>
        </w:div>
        <w:div w:id="1409886661">
          <w:marLeft w:val="0"/>
          <w:marRight w:val="0"/>
          <w:marTop w:val="0"/>
          <w:marBottom w:val="0"/>
          <w:divBdr>
            <w:top w:val="none" w:sz="0" w:space="0" w:color="auto"/>
            <w:left w:val="none" w:sz="0" w:space="0" w:color="auto"/>
            <w:bottom w:val="none" w:sz="0" w:space="0" w:color="auto"/>
            <w:right w:val="none" w:sz="0" w:space="0" w:color="auto"/>
          </w:divBdr>
        </w:div>
        <w:div w:id="31880593">
          <w:marLeft w:val="0"/>
          <w:marRight w:val="0"/>
          <w:marTop w:val="0"/>
          <w:marBottom w:val="0"/>
          <w:divBdr>
            <w:top w:val="none" w:sz="0" w:space="0" w:color="auto"/>
            <w:left w:val="none" w:sz="0" w:space="0" w:color="auto"/>
            <w:bottom w:val="none" w:sz="0" w:space="0" w:color="auto"/>
            <w:right w:val="none" w:sz="0" w:space="0" w:color="auto"/>
          </w:divBdr>
        </w:div>
      </w:divsChild>
    </w:div>
    <w:div w:id="211289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6.xlsx"/><Relationship Id="rId21" Type="http://schemas.openxmlformats.org/officeDocument/2006/relationships/image" Target="media/image8.emf"/><Relationship Id="rId42" Type="http://schemas.openxmlformats.org/officeDocument/2006/relationships/package" Target="embeddings/Microsoft_Excel_Worksheet14.xls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Excel_Worksheet27.xlsx"/><Relationship Id="rId84" Type="http://schemas.openxmlformats.org/officeDocument/2006/relationships/package" Target="embeddings/Microsoft_Excel_Worksheet35.xlsx"/><Relationship Id="rId89" Type="http://schemas.openxmlformats.org/officeDocument/2006/relationships/image" Target="media/image42.emf"/><Relationship Id="rId112" Type="http://schemas.openxmlformats.org/officeDocument/2006/relationships/package" Target="embeddings/Microsoft_Excel_Worksheet48.xlsx"/><Relationship Id="rId16" Type="http://schemas.openxmlformats.org/officeDocument/2006/relationships/package" Target="embeddings/Microsoft_Excel_Worksheet1.xlsx"/><Relationship Id="rId107" Type="http://schemas.openxmlformats.org/officeDocument/2006/relationships/image" Target="media/image50.emf"/><Relationship Id="rId11" Type="http://schemas.openxmlformats.org/officeDocument/2006/relationships/image" Target="media/image3.emf"/><Relationship Id="rId24" Type="http://schemas.openxmlformats.org/officeDocument/2006/relationships/package" Target="embeddings/Microsoft_Excel_Worksheet5.xlsx"/><Relationship Id="rId32" Type="http://schemas.openxmlformats.org/officeDocument/2006/relationships/package" Target="embeddings/Microsoft_Excel_Worksheet9.xlsx"/><Relationship Id="rId37" Type="http://schemas.openxmlformats.org/officeDocument/2006/relationships/image" Target="media/image16.emf"/><Relationship Id="rId40" Type="http://schemas.openxmlformats.org/officeDocument/2006/relationships/package" Target="embeddings/Microsoft_Excel_Worksheet13.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Excel_Worksheet22.xlsx"/><Relationship Id="rId66" Type="http://schemas.openxmlformats.org/officeDocument/2006/relationships/package" Target="embeddings/Microsoft_Excel_Worksheet26.xlsx"/><Relationship Id="rId74" Type="http://schemas.openxmlformats.org/officeDocument/2006/relationships/package" Target="embeddings/Microsoft_Excel_Worksheet30.xls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package" Target="embeddings/Microsoft_Excel_Worksheet43.xlsx"/><Relationship Id="rId110" Type="http://schemas.openxmlformats.org/officeDocument/2006/relationships/package" Target="embeddings/Microsoft_Excel_Worksheet47.xlsx"/><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package" Target="embeddings/Microsoft_Excel_Worksheet34.xlsx"/><Relationship Id="rId90" Type="http://schemas.openxmlformats.org/officeDocument/2006/relationships/package" Target="embeddings/Microsoft_Excel_Worksheet38.xlsx"/><Relationship Id="rId95" Type="http://schemas.openxmlformats.org/officeDocument/2006/relationships/image" Target="media/image44.emf"/><Relationship Id="rId19" Type="http://schemas.openxmlformats.org/officeDocument/2006/relationships/image" Target="media/image7.emf"/><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image" Target="media/image11.emf"/><Relationship Id="rId30" Type="http://schemas.openxmlformats.org/officeDocument/2006/relationships/package" Target="embeddings/Microsoft_Excel_Worksheet8.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17.xlsx"/><Relationship Id="rId56" Type="http://schemas.openxmlformats.org/officeDocument/2006/relationships/package" Target="embeddings/Microsoft_Excel_Worksheet21.xlsx"/><Relationship Id="rId64" Type="http://schemas.openxmlformats.org/officeDocument/2006/relationships/package" Target="embeddings/Microsoft_Excel_Worksheet25.xls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package" Target="embeddings/Microsoft_Excel_Worksheet42.xlsx"/><Relationship Id="rId105" Type="http://schemas.openxmlformats.org/officeDocument/2006/relationships/image" Target="media/image49.emf"/><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package" Target="embeddings/Microsoft_Excel_Worksheet29.xlsx"/><Relationship Id="rId80" Type="http://schemas.openxmlformats.org/officeDocument/2006/relationships/package" Target="embeddings/Microsoft_Excel_Worksheet33.xlsx"/><Relationship Id="rId85" Type="http://schemas.openxmlformats.org/officeDocument/2006/relationships/image" Target="media/image40.emf"/><Relationship Id="rId93" Type="http://schemas.openxmlformats.org/officeDocument/2006/relationships/hyperlink" Target="http://www.normattiva.it/uri-res/N2Ls?urn:nir:stato:legge:2015-12-28;208!vig=" TargetMode="External"/><Relationship Id="rId98" Type="http://schemas.openxmlformats.org/officeDocument/2006/relationships/package" Target="embeddings/Microsoft_Excel_Worksheet41.xlsx"/><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2.xlsx"/><Relationship Id="rId46" Type="http://schemas.openxmlformats.org/officeDocument/2006/relationships/package" Target="embeddings/Microsoft_Excel_Worksheet16.xls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8.emf"/><Relationship Id="rId108" Type="http://schemas.openxmlformats.org/officeDocument/2006/relationships/package" Target="embeddings/Microsoft_Excel_Worksheet46.xlsx"/><Relationship Id="rId20" Type="http://schemas.openxmlformats.org/officeDocument/2006/relationships/package" Target="embeddings/Microsoft_Excel_Worksheet3.xlsx"/><Relationship Id="rId41" Type="http://schemas.openxmlformats.org/officeDocument/2006/relationships/image" Target="media/image18.emf"/><Relationship Id="rId54" Type="http://schemas.openxmlformats.org/officeDocument/2006/relationships/package" Target="embeddings/Microsoft_Excel_Worksheet20.xlsx"/><Relationship Id="rId62" Type="http://schemas.openxmlformats.org/officeDocument/2006/relationships/package" Target="embeddings/Microsoft_Excel_Worksheet24.xlsx"/><Relationship Id="rId70" Type="http://schemas.openxmlformats.org/officeDocument/2006/relationships/package" Target="embeddings/Microsoft_Excel_Worksheet28.xls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Excel_Worksheet37.xlsx"/><Relationship Id="rId91" Type="http://schemas.openxmlformats.org/officeDocument/2006/relationships/image" Target="media/image43.emf"/><Relationship Id="rId96" Type="http://schemas.openxmlformats.org/officeDocument/2006/relationships/package" Target="embeddings/Microsoft_Excel_Worksheet40.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7.xlsx"/><Relationship Id="rId36" Type="http://schemas.openxmlformats.org/officeDocument/2006/relationships/package" Target="embeddings/Microsoft_Excel_Worksheet11.xls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package" Target="embeddings/Microsoft_Excel_Worksheet45.xlsx"/><Relationship Id="rId114" Type="http://schemas.openxmlformats.org/officeDocument/2006/relationships/fontTable" Target="fontTable.xml"/><Relationship Id="rId10" Type="http://schemas.openxmlformats.org/officeDocument/2006/relationships/hyperlink" Target="http://www.normattiva.it/uri-res/N2Ls?urn:nir:stato:decreto.legislativo:2000-08-18;267~art243!vig=" TargetMode="External"/><Relationship Id="rId31" Type="http://schemas.openxmlformats.org/officeDocument/2006/relationships/image" Target="media/image13.emf"/><Relationship Id="rId44" Type="http://schemas.openxmlformats.org/officeDocument/2006/relationships/package" Target="embeddings/Microsoft_Excel_Worksheet15.xlsx"/><Relationship Id="rId52" Type="http://schemas.openxmlformats.org/officeDocument/2006/relationships/package" Target="embeddings/Microsoft_Excel_Worksheet19.xlsx"/><Relationship Id="rId60" Type="http://schemas.openxmlformats.org/officeDocument/2006/relationships/package" Target="embeddings/Microsoft_Excel_Worksheet23.xls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Excel_Worksheet32.xlsx"/><Relationship Id="rId81" Type="http://schemas.openxmlformats.org/officeDocument/2006/relationships/image" Target="media/image38.emf"/><Relationship Id="rId86" Type="http://schemas.openxmlformats.org/officeDocument/2006/relationships/package" Target="embeddings/Microsoft_Excel_Worksheet36.xlsx"/><Relationship Id="rId94" Type="http://schemas.openxmlformats.org/officeDocument/2006/relationships/hyperlink" Target="http://maggioli.newsabbonati.it/nl/web?f=1&amp;h=1v45a18jinr3brv9klulem03ln&amp;i=1sb&amp;iw=1&amp;p=H787464475&amp;s=lp&amp;sl=ita&amp;sn=2qk&amp;z=34uk" TargetMode="External"/><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package" Target="embeddings/Microsoft_Excel_Worksheet2.xlsx"/><Relationship Id="rId39" Type="http://schemas.openxmlformats.org/officeDocument/2006/relationships/image" Target="media/image17.emf"/><Relationship Id="rId109" Type="http://schemas.openxmlformats.org/officeDocument/2006/relationships/image" Target="media/image51.emf"/><Relationship Id="rId34" Type="http://schemas.openxmlformats.org/officeDocument/2006/relationships/package" Target="embeddings/Microsoft_Excel_Worksheet10.xlsx"/><Relationship Id="rId50" Type="http://schemas.openxmlformats.org/officeDocument/2006/relationships/package" Target="embeddings/Microsoft_Excel_Worksheet18.xlsx"/><Relationship Id="rId55" Type="http://schemas.openxmlformats.org/officeDocument/2006/relationships/image" Target="media/image25.emf"/><Relationship Id="rId76" Type="http://schemas.openxmlformats.org/officeDocument/2006/relationships/package" Target="embeddings/Microsoft_Excel_Worksheet31.xlsx"/><Relationship Id="rId97" Type="http://schemas.openxmlformats.org/officeDocument/2006/relationships/image" Target="media/image45.emf"/><Relationship Id="rId104" Type="http://schemas.openxmlformats.org/officeDocument/2006/relationships/package" Target="embeddings/Microsoft_Excel_Worksheet44.xlsx"/><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package" Target="embeddings/Microsoft_Excel_Worksheet39.xlsx"/><Relationship Id="rId2" Type="http://schemas.openxmlformats.org/officeDocument/2006/relationships/numbering" Target="numbering.xml"/><Relationship Id="rId29" Type="http://schemas.openxmlformats.org/officeDocument/2006/relationships/image" Target="media/image1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E65F9-21ED-4DB2-8084-03CC927D4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10921</Words>
  <Characters>62253</Characters>
  <Application>Microsoft Office Word</Application>
  <DocSecurity>0</DocSecurity>
  <Lines>518</Lines>
  <Paragraphs>146</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73028</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2019-04-05T10:41:00Z</dcterms:created>
  <dcterms:modified xsi:type="dcterms:W3CDTF">2019-04-05T10:41:00Z</dcterms:modified>
</cp:coreProperties>
</file>